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>Pre-Coding Essentials (Component: BUILD_RESULT, Version/FormulaID: VM-ENGINE v0)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Compose the </w:t>
      </w:r>
      <w:r>
        <w:rPr>
          <w:b/>
        </w:rPr>
        <w:t>Result</w:t>
      </w:r>
      <w:r>
        <w:rPr/>
        <w:t xml:space="preserve"> artifact from prior pipeline outputs (allocations, aggregates, gates, ties, label), ready for canonical serialization and hashing.</w:t>
        <w:br/>
      </w:r>
    </w:p>
    <w:p>
      <w:pPr/>
      <w:r>
        <w:rPr/>
        <w:t xml:space="preserve">Success: Fields match DB spec (top-level IDs; per-unit blocks; gates; TieLog; Label; optional </w:t>
      </w:r>
      <w:r>
        <w:rPr>
          <w:rFonts w:ascii="Roboto Mono" w:hAnsi="Roboto Mono"/>
          <w:color w:val="188038"/>
        </w:rPr>
        <w:t>frontier_map_id</w:t>
      </w:r>
      <w:r>
        <w:rPr/>
        <w:t>); deterministic ordering; integer/rational values copied without re-computation.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Merge </w:t>
      </w:r>
      <w:r>
        <w:rPr>
          <w:b/>
        </w:rPr>
        <w:t>LegitimacyReport</w:t>
      </w:r>
      <w:r>
        <w:rPr/>
        <w:t xml:space="preserve">, </w:t>
      </w:r>
      <w:r>
        <w:rPr>
          <w:b/>
        </w:rPr>
        <w:t>DecisivenessLabel</w:t>
      </w:r>
      <w:r>
        <w:rPr/>
        <w:t xml:space="preserve">, </w:t>
      </w:r>
      <w:r>
        <w:rPr>
          <w:b/>
        </w:rPr>
        <w:t>TieLog</w:t>
      </w:r>
      <w:r>
        <w:rPr/>
        <w:t xml:space="preserve">, </w:t>
      </w:r>
      <w:r>
        <w:rPr>
          <w:b/>
        </w:rPr>
        <w:t>AggregateResults</w:t>
      </w:r>
      <w:r>
        <w:rPr/>
        <w:t xml:space="preserve">, </w:t>
      </w:r>
      <w:r>
        <w:rPr>
          <w:b/>
        </w:rPr>
        <w:t>UnitScores/UnitAllocation</w:t>
      </w:r>
      <w:r>
        <w:rPr/>
        <w:t xml:space="preserve"> into </w:t>
      </w:r>
      <w:r>
        <w:rPr>
          <w:b/>
        </w:rPr>
        <w:t>Result</w:t>
      </w:r>
      <w:r>
        <w:rPr/>
        <w:t xml:space="preserve">; attach input IDs (REG/TLY/PS) and optional </w:t>
      </w:r>
      <w:r>
        <w:rPr>
          <w:rFonts w:ascii="Roboto Mono" w:hAnsi="Roboto Mono"/>
          <w:color w:val="188038"/>
        </w:rPr>
        <w:t>frontier_map_id</w:t>
      </w:r>
      <w:r>
        <w:rPr/>
        <w:t>.</w:t>
        <w:br/>
      </w:r>
    </w:p>
    <w:p>
      <w:pPr/>
      <w:r>
        <w:rPr/>
        <w:t>Out of scope: I/O &amp; hashing (vm_io), RunRecord persistence (next step).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 (with schemas/IDs)</w:t>
      </w:r>
    </w:p>
    <w:p>
      <w:pPr/>
      <w:r>
        <w:rPr/>
        <w:t>Inputs:</w:t>
        <w:br/>
      </w:r>
    </w:p>
    <w:p>
      <w:pPr/>
      <w:r>
        <w:rPr>
          <w:rFonts w:ascii="Roboto Mono" w:hAnsi="Roboto Mono"/>
          <w:color w:val="188038"/>
        </w:rPr>
        <w:t>reg_id</w:t>
      </w:r>
      <w:r>
        <w:rPr/>
        <w:t xml:space="preserve">, </w:t>
      </w:r>
      <w:r>
        <w:rPr>
          <w:rFonts w:ascii="Roboto Mono" w:hAnsi="Roboto Mono"/>
          <w:color w:val="188038"/>
        </w:rPr>
        <w:t>ballot_tally_id</w:t>
      </w:r>
      <w:r>
        <w:rPr/>
        <w:t xml:space="preserve">, </w:t>
      </w:r>
      <w:r>
        <w:rPr>
          <w:rFonts w:ascii="Roboto Mono" w:hAnsi="Roboto Mono"/>
          <w:color w:val="188038"/>
        </w:rPr>
        <w:t>parameter_set_id</w:t>
      </w:r>
      <w:r>
        <w:rPr/>
        <w:t xml:space="preserve"> (from ctx).</w:t>
        <w:br/>
      </w:r>
    </w:p>
    <w:p>
      <w:pPr/>
      <w:r>
        <w:rPr>
          <w:rFonts w:ascii="Roboto Mono" w:hAnsi="Roboto Mono"/>
          <w:color w:val="188038"/>
        </w:rPr>
        <w:t>AggregateResults</w:t>
      </w:r>
      <w:r>
        <w:rPr/>
        <w:t xml:space="preserve"> (totals/shares/turnout/weighting).</w:t>
        <w:br/>
      </w:r>
    </w:p>
    <w:p>
      <w:pPr/>
      <w:r>
        <w:rPr>
          <w:rFonts w:ascii="Roboto Mono" w:hAnsi="Roboto Mono"/>
          <w:color w:val="188038"/>
        </w:rPr>
        <w:t>LegitimacyReport</w:t>
      </w:r>
      <w:r>
        <w:rPr/>
        <w:t xml:space="preserve"> (gate values &amp; pass/fail).</w:t>
        <w:br/>
      </w:r>
    </w:p>
    <w:p>
      <w:pPr/>
      <w:r>
        <w:rPr>
          <w:rFonts w:ascii="Roboto Mono" w:hAnsi="Roboto Mono"/>
          <w:color w:val="188038"/>
        </w:rPr>
        <w:t>DecisivenessLabel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TieLog</w:t>
      </w:r>
      <w:r>
        <w:rPr/>
        <w:t xml:space="preserve"> (may be empty).</w:t>
        <w:br/>
      </w:r>
    </w:p>
    <w:p>
      <w:pPr/>
      <w:r>
        <w:rPr>
          <w:rFonts w:ascii="Roboto Mono" w:hAnsi="Roboto Mono"/>
          <w:color w:val="188038"/>
        </w:rPr>
        <w:t>FrontierMap</w:t>
      </w:r>
      <w:r>
        <w:rPr/>
        <w:t xml:space="preserve"> pointer if produced.</w:t>
        <w:br/>
      </w:r>
    </w:p>
    <w:p>
      <w:pPr/>
      <w:r>
        <w:rPr/>
        <w:t>Output:</w:t>
        <w:br/>
      </w:r>
    </w:p>
    <w:p>
      <w:pPr/>
      <w:r>
        <w:rPr>
          <w:b/>
        </w:rPr>
        <w:t>Result (RES:…)</w:t>
      </w:r>
      <w:r>
        <w:rPr/>
        <w:t xml:space="preserve"> with: top-level input IDs; per-unit blocks (tabulation, allocation, turnout, flags); aggregates; gates; TieLog; Label; optional </w:t>
      </w:r>
      <w:r>
        <w:rPr>
          <w:rFonts w:ascii="Roboto Mono" w:hAnsi="Roboto Mono"/>
          <w:color w:val="188038"/>
        </w:rPr>
        <w:t>frontier_map_id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/>
      <w:r>
        <w:rPr/>
        <w:t xml:space="preserve">None computed here. Values already decided upstream; we </w:t>
      </w:r>
      <w:r>
        <w:rPr>
          <w:b/>
        </w:rPr>
        <w:t>copy</w:t>
      </w:r>
      <w:r>
        <w:rPr/>
        <w:t xml:space="preserve"> gate results, label, and flags. (Gate semantics reference VM-VAR-020/022/023/025/026/027, but not recalculated here.)</w:t>
        <w:br/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>
          <w:rFonts w:ascii="Roboto Mono" w:hAnsi="Roboto Mono"/>
          <w:color w:val="188038"/>
        </w:rPr>
        <w:t>fn build_result(ctx: &amp;PipelineCtx, agg: &amp;AggregateResults, gates: &amp;LegitimacyReport, label: &amp;DecisivenessLabel, ties: &amp;[TieEvent], frontier_id: Option&lt;FrontierId&gt;) -&gt; Result&lt;Result&gt;</w:t>
        <w:br/>
      </w:r>
      <w:r>
        <w:rPr/>
        <w:t xml:space="preserve"> Purpose: Compose Result. Ordering/determinism enforced.</w:t>
        <w:br/>
      </w:r>
    </w:p>
    <w:p>
      <w:pPr/>
      <w:r>
        <w:rPr/>
        <w:t>Helpers:</w:t>
        <w:br/>
      </w:r>
    </w:p>
    <w:p>
      <w:pPr/>
      <w:r>
        <w:rPr>
          <w:rFonts w:ascii="Roboto Mono" w:hAnsi="Roboto Mono"/>
          <w:color w:val="188038"/>
        </w:rPr>
        <w:t>fn write_unit_blocks(..) -&gt; Vec&lt;UnitBlock&gt;</w:t>
      </w:r>
      <w:r>
        <w:rPr/>
        <w:t xml:space="preserve"> (IDs/order canonical).</w:t>
        <w:br/>
      </w:r>
    </w:p>
    <w:p>
      <w:pPr/>
      <w:r>
        <w:rPr>
          <w:rFonts w:ascii="Roboto Mono" w:hAnsi="Roboto Mono"/>
          <w:color w:val="188038"/>
        </w:rPr>
        <w:t>fn attach_gate_panels(result: &amp;mut Result, gates: &amp;LegitimacyReport)</w:t>
        <w:br/>
      </w:r>
    </w:p>
    <w:p>
      <w:pPr/>
      <w:r>
        <w:rPr>
          <w:rFonts w:ascii="Roboto Mono" w:hAnsi="Roboto Mono"/>
          <w:color w:val="188038"/>
        </w:rPr>
        <w:t>fn attach_ties_and_label(result: &amp;mut Result, ties: &amp;[TieEvent], label: &amp;DecisivenessLabel)</w:t>
        <w:br/>
      </w:r>
    </w:p>
    <w:p>
      <w:pPr>
        <w:pStyle w:val="Heading2"/>
      </w:pPr>
      <w:r>
        <w:rPr>
          <w:b/>
          <w:sz w:val="34"/>
        </w:rPr>
        <w:t>7) Algorithm Outline (bullet steps)</w:t>
      </w:r>
    </w:p>
    <w:p>
      <w:pPr/>
      <w:r>
        <w:rPr/>
        <w:t>Initialize Result with input IDs (REG/TLY/PS).</w:t>
        <w:br/>
      </w:r>
    </w:p>
    <w:p>
      <w:pPr/>
      <w:r>
        <w:rPr/>
        <w:t xml:space="preserve">Emit </w:t>
      </w:r>
      <w:r>
        <w:rPr>
          <w:b/>
        </w:rPr>
        <w:t>UnitBlocks</w:t>
      </w:r>
      <w:r>
        <w:rPr/>
        <w:t xml:space="preserve"> from unit-level tabulation/alloc data; set flags (</w:t>
      </w:r>
      <w:r>
        <w:rPr>
          <w:rFonts w:ascii="Roboto Mono" w:hAnsi="Roboto Mono"/>
          <w:color w:val="188038"/>
        </w:rPr>
        <w:t>unit_data_ok</w:t>
      </w:r>
      <w:r>
        <w:rPr/>
        <w:t xml:space="preserve">, </w:t>
      </w:r>
      <w:r>
        <w:rPr>
          <w:rFonts w:ascii="Roboto Mono" w:hAnsi="Roboto Mono"/>
          <w:color w:val="188038"/>
        </w:rPr>
        <w:t>unit_quorum_met</w:t>
      </w:r>
      <w:r>
        <w:rPr/>
        <w:t xml:space="preserve">, </w:t>
      </w:r>
      <w:r>
        <w:rPr>
          <w:rFonts w:ascii="Roboto Mono" w:hAnsi="Roboto Mono"/>
          <w:color w:val="188038"/>
        </w:rPr>
        <w:t>unit_pr_threshold_met</w:t>
      </w:r>
      <w:r>
        <w:rPr/>
        <w:t xml:space="preserve">, </w:t>
      </w:r>
      <w:r>
        <w:rPr>
          <w:rFonts w:ascii="Roboto Mono" w:hAnsi="Roboto Mono"/>
          <w:color w:val="188038"/>
        </w:rPr>
        <w:t>protected_override_used</w:t>
      </w:r>
      <w:r>
        <w:rPr/>
        <w:t xml:space="preserve">, </w:t>
      </w:r>
      <w:r>
        <w:rPr>
          <w:rFonts w:ascii="Roboto Mono" w:hAnsi="Roboto Mono"/>
          <w:color w:val="188038"/>
        </w:rPr>
        <w:t>mediation_flagged</w:t>
      </w:r>
      <w:r>
        <w:rPr/>
        <w:t>).</w:t>
        <w:br/>
      </w:r>
    </w:p>
    <w:p>
      <w:pPr/>
      <w:r>
        <w:rPr/>
        <w:t xml:space="preserve">Attach </w:t>
      </w:r>
      <w:r>
        <w:rPr>
          <w:b/>
        </w:rPr>
        <w:t>Aggregates</w:t>
      </w:r>
      <w:r>
        <w:rPr/>
        <w:t xml:space="preserve"> and </w:t>
      </w:r>
      <w:r>
        <w:rPr>
          <w:b/>
        </w:rPr>
        <w:t>weighting</w:t>
      </w:r>
      <w:r>
        <w:rPr/>
        <w:t>.</w:t>
        <w:br/>
      </w:r>
    </w:p>
    <w:p>
      <w:pPr/>
      <w:r>
        <w:rPr/>
        <w:t xml:space="preserve">Attach </w:t>
      </w:r>
      <w:r>
        <w:rPr>
          <w:b/>
        </w:rPr>
        <w:t>gates</w:t>
      </w:r>
      <w:r>
        <w:rPr/>
        <w:t xml:space="preserve"> (values + pass/fail + denominators).</w:t>
        <w:br/>
      </w:r>
    </w:p>
    <w:p>
      <w:pPr/>
      <w:r>
        <w:rPr/>
        <w:t xml:space="preserve">Append </w:t>
      </w:r>
      <w:r>
        <w:rPr>
          <w:b/>
        </w:rPr>
        <w:t>TieLog</w:t>
      </w:r>
      <w:r>
        <w:rPr/>
        <w:t xml:space="preserve">; append </w:t>
      </w:r>
      <w:r>
        <w:rPr>
          <w:b/>
        </w:rPr>
        <w:t>Label</w:t>
      </w:r>
      <w:r>
        <w:rPr/>
        <w:t>.</w:t>
        <w:br/>
      </w:r>
    </w:p>
    <w:p>
      <w:pPr/>
      <w:r>
        <w:rPr/>
        <w:t xml:space="preserve">If present, set </w:t>
      </w:r>
      <w:r>
        <w:rPr>
          <w:rFonts w:ascii="Roboto Mono" w:hAnsi="Roboto Mono"/>
          <w:color w:val="188038"/>
        </w:rPr>
        <w:t>frontier_map_id</w:t>
      </w:r>
      <w:r>
        <w:rPr/>
        <w:t>.</w:t>
        <w:br/>
      </w:r>
    </w:p>
    <w:p>
      <w:pPr/>
      <w:r>
        <w:rPr/>
        <w:t>Return Result (ready for canonical JSON + hashing downstream).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>
          <w:rFonts w:ascii="Arial Unicode MS" w:hAnsi="Arial Unicode MS"/>
        </w:rPr>
        <w:t xml:space="preserve">Previous steps: LABEL_DECISIVENESS → </w:t>
      </w:r>
      <w:r>
        <w:rPr>
          <w:b/>
        </w:rPr>
        <w:t>BUILD_RESULT</w:t>
      </w:r>
      <w:r>
        <w:rPr>
          <w:rFonts w:ascii="Arial Unicode MS" w:hAnsi="Arial Unicode MS"/>
        </w:rPr>
        <w:t xml:space="preserve"> → BUILD_RUN_RECORD.</w:t>
        <w:br/>
      </w:r>
    </w:p>
    <w:p>
      <w:pPr/>
      <w:r>
        <w:rPr/>
        <w:t xml:space="preserve">Stop/continue: Always build a Result; if VALIDATE failed upstream, label is </w:t>
      </w:r>
      <w:r>
        <w:rPr>
          <w:b/>
        </w:rPr>
        <w:t>Invalid</w:t>
      </w:r>
      <w:r>
        <w:rPr/>
        <w:t xml:space="preserve"> and gates/frontier may be absent. (Packaging still occurs.)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Ordering: Units by </w:t>
      </w:r>
      <w:r>
        <w:rPr>
          <w:b/>
        </w:rPr>
        <w:t>Unit ID</w:t>
      </w:r>
      <w:r>
        <w:rPr/>
        <w:t xml:space="preserve">; Options by </w:t>
      </w:r>
      <w:r>
        <w:rPr>
          <w:b/>
        </w:rPr>
        <w:t>Option.order_index</w:t>
      </w:r>
      <w:r>
        <w:rPr/>
        <w:t xml:space="preserve"> then ID.</w:t>
        <w:br/>
      </w:r>
    </w:p>
    <w:p>
      <w:pPr/>
      <w:r>
        <w:rPr/>
        <w:t>Values: Use exact integers; ratios copied from gates; no float recomputation.</w:t>
        <w:br/>
      </w:r>
    </w:p>
    <w:p>
      <w:pPr/>
      <w:r>
        <w:rPr/>
        <w:t>TieLog: policy/seed/order recorded verbatim.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Missing per-unit tallies for a unit: emit </w:t>
      </w:r>
      <w:r>
        <w:rPr>
          <w:rFonts w:ascii="Roboto Mono" w:hAnsi="Roboto Mono"/>
          <w:color w:val="188038"/>
        </w:rPr>
        <w:t>unit_data_ok=false</w:t>
      </w:r>
      <w:r>
        <w:rPr/>
        <w:t>; keep allocations/gates if present; totals may be zeroed. (Still a valid Result.) Spec allows packaging even after validation fail.</w:t>
        <w:br/>
      </w:r>
    </w:p>
    <w:p>
      <w:pPr/>
      <w:r>
        <w:rPr/>
        <w:t xml:space="preserve">No FrontierMap produced: </w:t>
      </w:r>
      <w:r>
        <w:rPr>
          <w:rFonts w:ascii="Roboto Mono" w:hAnsi="Roboto Mono"/>
          <w:color w:val="188038"/>
        </w:rPr>
        <w:t>frontier_map_id</w:t>
      </w:r>
      <w:r>
        <w:rPr/>
        <w:t xml:space="preserve"> omitted. Reports read only available artifacts.</w:t>
        <w:br/>
      </w:r>
    </w:p>
    <w:p>
      <w:pPr/>
      <w:r>
        <w:rPr/>
        <w:t xml:space="preserve">Ensure seats sum to </w:t>
      </w:r>
      <w:r>
        <w:rPr>
          <w:rFonts w:ascii="Roboto Mono" w:hAnsi="Roboto Mono"/>
          <w:color w:val="188038"/>
        </w:rPr>
        <w:t>Unit.magnitude</w:t>
      </w:r>
      <w:r>
        <w:rPr/>
        <w:t xml:space="preserve"> (PR) or 100% power (WTA).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>Top-level IDs set; unit blocks present and ordered; aggregates match inputs; gates copied with denominators; TieLog &amp; Label preserved; optional frontier pointer set. (Report depends on these fields.)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