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crates/vm_report/src/structure.rs</w:t>
      </w:r>
      <w:r>
        <w:rPr>
          <w:b/>
          <w:sz w:val="46"/>
        </w:rPr>
        <w:t>, Version/FormulaID: VM-ENGINE v0) — 63/89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Define the </w:t>
      </w:r>
      <w:r>
        <w:rPr>
          <w:b/>
        </w:rPr>
        <w:t>report data model</w:t>
      </w:r>
      <w:r>
        <w:rPr/>
        <w:t xml:space="preserve"> (pure structs + mappers) that mirrors Doc 7’s </w:t>
      </w:r>
      <w:r>
        <w:rPr>
          <w:b/>
        </w:rPr>
        <w:t>section order, bindings, and precision</w:t>
      </w:r>
      <w:r>
        <w:rPr/>
        <w:t xml:space="preserve">, sourcing data only from </w:t>
      </w:r>
      <w:r>
        <w:rPr>
          <w:rFonts w:ascii="Roboto Mono" w:hAnsi="Roboto Mono"/>
          <w:color w:val="188038"/>
        </w:rPr>
        <w:t>Result</w:t>
      </w:r>
      <w:r>
        <w:rPr/>
        <w:t xml:space="preserve">, optional </w:t>
      </w:r>
      <w:r>
        <w:rPr>
          <w:rFonts w:ascii="Roboto Mono" w:hAnsi="Roboto Mono"/>
          <w:color w:val="188038"/>
        </w:rPr>
        <w:t>FrontierMap</w:t>
      </w:r>
      <w:r>
        <w:rPr/>
        <w:t xml:space="preserve">, and </w:t>
      </w:r>
      <w:r>
        <w:rPr>
          <w:rFonts w:ascii="Roboto Mono" w:hAnsi="Roboto Mono"/>
          <w:color w:val="188038"/>
        </w:rPr>
        <w:t>RunRecord</w:t>
      </w:r>
      <w:r>
        <w:rPr/>
        <w:t>.</w:t>
        <w:br/>
      </w:r>
    </w:p>
    <w:p>
      <w:pPr/>
      <w:r>
        <w:rPr>
          <w:b/>
        </w:rPr>
        <w:t>Success:</w:t>
      </w:r>
      <w:r>
        <w:rPr/>
        <w:t xml:space="preserve"> Building the model from identical artifacts yields identical content; sections appear </w:t>
      </w:r>
      <w:r>
        <w:rPr>
          <w:b/>
        </w:rPr>
        <w:t>exactly</w:t>
      </w:r>
      <w:r>
        <w:rPr/>
        <w:t xml:space="preserve"> in Doc 7 order; percentages in the model are </w:t>
      </w:r>
      <w:r>
        <w:rPr>
          <w:b/>
        </w:rPr>
        <w:t>already one-decimal formatted</w:t>
      </w:r>
      <w:r>
        <w:rPr/>
        <w:t xml:space="preserve"> for renderers.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 scope:</w:t>
      </w:r>
      <w:r>
        <w:rPr/>
        <w:t xml:space="preserve"> Define </w:t>
      </w:r>
      <w:r>
        <w:rPr>
          <w:rFonts w:ascii="Roboto Mono" w:hAnsi="Roboto Mono"/>
          <w:color w:val="188038"/>
        </w:rPr>
        <w:t>ReportModel</w:t>
      </w:r>
      <w:r>
        <w:rPr/>
        <w:t xml:space="preserve"> sub-sections (§1–§10) and </w:t>
      </w:r>
      <w:r>
        <w:rPr>
          <w:b/>
        </w:rPr>
        <w:t>mapping helpers</w:t>
      </w:r>
      <w:r>
        <w:rPr/>
        <w:t xml:space="preserve"> from artifacts; embed the </w:t>
      </w:r>
      <w:r>
        <w:rPr>
          <w:b/>
        </w:rPr>
        <w:t>approval-denominator statement</w:t>
      </w:r>
      <w:r>
        <w:rPr/>
        <w:t xml:space="preserve"> toggle for approval ballots; carry footer identifiers.</w:t>
        <w:br/>
      </w:r>
    </w:p>
    <w:p>
      <w:pPr/>
      <w:r>
        <w:rPr>
          <w:b/>
        </w:rPr>
        <w:t>Out of scope:</w:t>
      </w:r>
      <w:r>
        <w:rPr/>
        <w:t xml:space="preserve"> File I/O, template rendering, external assets. (Renderers consume this model.)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>
          <w:b/>
        </w:rPr>
        <w:t>Inputs:</w:t>
      </w:r>
      <w:r>
        <w:rPr/>
        <w:t xml:space="preserve"> </w:t>
      </w:r>
      <w:r>
        <w:rPr>
          <w:rFonts w:ascii="Roboto Mono" w:hAnsi="Roboto Mono"/>
          <w:color w:val="188038"/>
        </w:rPr>
        <w:t>Result</w:t>
      </w:r>
      <w:r>
        <w:rPr/>
        <w:t xml:space="preserve"> (RES), optional </w:t>
      </w:r>
      <w:r>
        <w:rPr>
          <w:rFonts w:ascii="Roboto Mono" w:hAnsi="Roboto Mono"/>
          <w:color w:val="188038"/>
        </w:rPr>
        <w:t>FrontierMap</w:t>
      </w:r>
      <w:r>
        <w:rPr/>
        <w:t xml:space="preserve"> (FR), </w:t>
      </w:r>
      <w:r>
        <w:rPr>
          <w:rFonts w:ascii="Roboto Mono" w:hAnsi="Roboto Mono"/>
          <w:color w:val="188038"/>
        </w:rPr>
        <w:t>RunRecord</w:t>
      </w:r>
      <w:r>
        <w:rPr/>
        <w:t xml:space="preserve"> (RUN); Parameter names indirectly via </w:t>
      </w:r>
      <w:r>
        <w:rPr>
          <w:rFonts w:ascii="Roboto Mono" w:hAnsi="Roboto Mono"/>
          <w:color w:val="188038"/>
        </w:rPr>
        <w:t>Result/RunRecord</w:t>
      </w:r>
      <w:r>
        <w:rPr/>
        <w:t>.</w:t>
        <w:br/>
      </w:r>
    </w:p>
    <w:p>
      <w:pPr/>
      <w:r>
        <w:rPr>
          <w:b/>
        </w:rPr>
        <w:t>Output:</w:t>
      </w:r>
      <w:r>
        <w:rPr/>
        <w:t xml:space="preserve"> </w:t>
      </w:r>
      <w:r>
        <w:rPr>
          <w:rFonts w:ascii="Roboto Mono" w:hAnsi="Roboto Mono"/>
          <w:color w:val="188038"/>
        </w:rPr>
        <w:t>ReportModel</w:t>
      </w:r>
      <w:r>
        <w:rPr/>
        <w:t xml:space="preserve"> with sections:</w:t>
        <w:br/>
      </w:r>
    </w:p>
    <w:p>
      <w:pPr/>
      <w:r>
        <w:rPr>
          <w:b/>
        </w:rPr>
        <w:t>Cover &amp; Snapshot</w:t>
      </w:r>
      <w:r>
        <w:rPr/>
        <w:t xml:space="preserve"> (label; VM-VAR snapshot; registry/date)</w:t>
        <w:br/>
      </w:r>
    </w:p>
    <w:p>
      <w:pPr/>
      <w:r>
        <w:rPr>
          <w:b/>
        </w:rPr>
        <w:t>Eligibility &amp; Rolls</w:t>
      </w:r>
      <w:r>
        <w:rPr/>
        <w:t xml:space="preserve"> (policy, provenance, totals, per-unit quorum note)</w:t>
        <w:br/>
      </w:r>
    </w:p>
    <w:p>
      <w:pPr/>
      <w:r>
        <w:rPr>
          <w:b/>
        </w:rPr>
        <w:t>Ballot</w:t>
      </w:r>
      <w:r>
        <w:rPr/>
        <w:t xml:space="preserve"> (method; approval-denominator sentence when applicable)</w:t>
        <w:br/>
      </w:r>
    </w:p>
    <w:p>
      <w:pPr/>
      <w:r>
        <w:rPr>
          <w:b/>
        </w:rPr>
        <w:t>Legitimacy Panel</w:t>
      </w:r>
      <w:r>
        <w:rPr/>
        <w:t xml:space="preserve"> (quorum/majority/double-majority/symmetry, pass/fail)</w:t>
        <w:br/>
      </w:r>
    </w:p>
    <w:p>
      <w:pPr/>
      <w:r>
        <w:rPr>
          <w:b/>
        </w:rPr>
        <w:t>Outcome/Label</w:t>
      </w:r>
      <w:r>
        <w:rPr/>
        <w:t xml:space="preserve"> (Decisive/Marginal/Invalid + reason)</w:t>
        <w:br/>
      </w:r>
    </w:p>
    <w:p>
      <w:pPr/>
      <w:r>
        <w:rPr>
          <w:b/>
        </w:rPr>
        <w:t>Frontier</w:t>
      </w:r>
      <w:r>
        <w:rPr/>
        <w:t xml:space="preserve"> (map/status + diagnostics/counters)</w:t>
        <w:br/>
      </w:r>
    </w:p>
    <w:p>
      <w:pPr/>
      <w:r>
        <w:rPr>
          <w:b/>
        </w:rPr>
        <w:t>Sensitivity</w:t>
      </w:r>
      <w:r>
        <w:rPr/>
        <w:t xml:space="preserve"> (±1 pp/±5 pp table, or “N/A”)</w:t>
        <w:br/>
      </w:r>
    </w:p>
    <w:p>
      <w:pPr/>
      <w:r>
        <w:rPr>
          <w:b/>
        </w:rPr>
        <w:t>Integrity &amp; Reproducibility</w:t>
      </w:r>
      <w:r>
        <w:rPr/>
        <w:t xml:space="preserve"> (ID list; footer values)</w:t>
        <w:br/>
      </w:r>
    </w:p>
    <w:p>
      <w:pPr/>
      <w:r>
        <w:rPr>
          <w:b/>
        </w:rPr>
        <w:t>Fixed footer</w:t>
      </w:r>
      <w:r>
        <w:rPr/>
        <w:t xml:space="preserve"> fields (duplicated for convenience)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/>
      <w:r>
        <w:rPr>
          <w:b/>
        </w:rPr>
        <w:t>Display only:</w:t>
      </w:r>
      <w:r>
        <w:rPr/>
        <w:t xml:space="preserve"> VM-VAR values printed from ParameterSet snapshot (no computation here). Include </w:t>
      </w:r>
      <w:r>
        <w:rPr>
          <w:b/>
        </w:rPr>
        <w:t>approval-rate denominator</w:t>
      </w:r>
      <w:r>
        <w:rPr/>
        <w:t xml:space="preserve"> sentence flag for approval ballots.</w:t>
        <w:br/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pub struct ReportModel { /* sections per Doc 7A */ 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model_from_artifacts(result: &amp;ResultDb, run: &amp;RunRecordDb, frontier: Option&lt;&amp;FrontierMapDb&gt;)</w:t>
      </w:r>
    </w:p>
    <w:p>
      <w:pPr/>
      <w:r>
        <w:rPr>
          <w:rFonts w:ascii="Roboto Mono" w:hAnsi="Roboto Mono"/>
          <w:color w:val="188038"/>
        </w:rPr>
        <w:t xml:space="preserve">  -&gt; ReportModel;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fn map_cover_snapshot(..) -&gt; CoverSnapshot;</w:t>
      </w:r>
    </w:p>
    <w:p>
      <w:pPr/>
      <w:r>
        <w:rPr>
          <w:rFonts w:ascii="Roboto Mono" w:hAnsi="Roboto Mono"/>
          <w:color w:val="188038"/>
        </w:rPr>
        <w:t>fn map_eligibility(..) -&gt; EligibilityBlock;</w:t>
      </w:r>
    </w:p>
    <w:p>
      <w:pPr/>
      <w:r>
        <w:rPr>
          <w:rFonts w:ascii="Roboto Mono" w:hAnsi="Roboto Mono"/>
          <w:color w:val="188038"/>
        </w:rPr>
        <w:t>fn map_ballot(..) -&gt; BallotBlock; // sets approval_denominator_sentence = true/false</w:t>
      </w:r>
    </w:p>
    <w:p>
      <w:pPr/>
      <w:r>
        <w:rPr>
          <w:rFonts w:ascii="Roboto Mono" w:hAnsi="Roboto Mono"/>
          <w:color w:val="188038"/>
        </w:rPr>
        <w:t>fn map_panel_from_gates(..) -&gt; LegitimacyPanel;</w:t>
      </w:r>
    </w:p>
    <w:p>
      <w:pPr/>
      <w:r>
        <w:rPr>
          <w:rFonts w:ascii="Roboto Mono" w:hAnsi="Roboto Mono"/>
          <w:color w:val="188038"/>
        </w:rPr>
        <w:t>fn map_outcome_from_result(..) -&gt; OutcomeBlock;</w:t>
      </w:r>
    </w:p>
    <w:p>
      <w:pPr/>
      <w:r>
        <w:rPr>
          <w:rFonts w:ascii="Roboto Mono" w:hAnsi="Roboto Mono"/>
          <w:color w:val="188038"/>
        </w:rPr>
        <w:t>fn map_frontier(..) -&gt; Option&lt;FrontierBlock&gt;;</w:t>
      </w:r>
    </w:p>
    <w:p>
      <w:pPr/>
      <w:r>
        <w:rPr>
          <w:rFonts w:ascii="Roboto Mono" w:hAnsi="Roboto Mono"/>
          <w:color w:val="188038"/>
        </w:rPr>
        <w:t>fn map_sensitivity(..) -&gt; Option&lt;SensitivityBlock&gt;;</w:t>
      </w:r>
    </w:p>
    <w:p>
      <w:pPr/>
      <w:r>
        <w:rPr>
          <w:rFonts w:ascii="Roboto Mono" w:hAnsi="Roboto Mono"/>
          <w:color w:val="188038"/>
        </w:rPr>
        <w:t>fn map_integrity_footer(..) -&gt; (IntegrityBlock, FooterIds);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helpers: one-decimal formatters (percent, pp), ID/label extractors.</w:t>
      </w:r>
    </w:p>
    <w:p>
      <w:pPr/>
      <w:r>
        <w:rPr/>
      </w:r>
    </w:p>
    <w:p>
      <w:pPr>
        <w:pStyle w:val="Heading2"/>
      </w:pPr>
      <w:r>
        <w:rPr>
          <w:b/>
          <w:sz w:val="34"/>
        </w:rPr>
        <w:t>7) Algorithm Outline</w:t>
      </w:r>
    </w:p>
    <w:p>
      <w:pPr/>
      <w:r>
        <w:rPr>
          <w:b/>
        </w:rPr>
        <w:t>Extract</w:t>
      </w:r>
      <w:r>
        <w:rPr/>
        <w:t xml:space="preserve"> identifiers &amp; VM-VAR snapshot for snapshot box.</w:t>
        <w:br/>
      </w:r>
    </w:p>
    <w:p>
      <w:pPr/>
      <w:r>
        <w:rPr>
          <w:b/>
        </w:rPr>
        <w:t>Eligibility:</w:t>
      </w:r>
      <w:r>
        <w:rPr/>
        <w:t xml:space="preserve"> copy policy VM-VAR-028; provenance; sum turnout; add per-unit quorum note if VM-VAR-021 &gt; 0.</w:t>
        <w:br/>
      </w:r>
    </w:p>
    <w:p>
      <w:pPr/>
      <w:r>
        <w:rPr>
          <w:b/>
        </w:rPr>
        <w:t>Ballot:</w:t>
      </w:r>
      <w:r>
        <w:rPr/>
        <w:t xml:space="preserve"> choose wording by ballot type; if approval, set </w:t>
      </w:r>
      <w:r>
        <w:rPr>
          <w:rFonts w:ascii="Roboto Mono" w:hAnsi="Roboto Mono"/>
          <w:color w:val="188038"/>
        </w:rPr>
        <w:t>approval_denominator_sentence=true</w:t>
      </w:r>
      <w:r>
        <w:rPr/>
        <w:t>.</w:t>
        <w:br/>
      </w:r>
    </w:p>
    <w:p>
      <w:pPr/>
      <w:r>
        <w:rPr>
          <w:b/>
        </w:rPr>
        <w:t>Panel:</w:t>
      </w:r>
      <w:r>
        <w:rPr/>
        <w:t xml:space="preserve"> bind gate values &amp; pass/fail strictly from </w:t>
      </w:r>
      <w:r>
        <w:rPr>
          <w:rFonts w:ascii="Roboto Mono" w:hAnsi="Roboto Mono"/>
          <w:color w:val="188038"/>
        </w:rPr>
        <w:t>Result.gates</w:t>
      </w:r>
      <w:r>
        <w:rPr/>
        <w:t>.</w:t>
        <w:br/>
      </w:r>
    </w:p>
    <w:p>
      <w:pPr/>
      <w:r>
        <w:rPr>
          <w:b/>
        </w:rPr>
        <w:t>Outcome:</w:t>
      </w:r>
      <w:r>
        <w:rPr/>
        <w:t xml:space="preserve"> copy label + reason from </w:t>
      </w:r>
      <w:r>
        <w:rPr>
          <w:rFonts w:ascii="Roboto Mono" w:hAnsi="Roboto Mono"/>
          <w:color w:val="188038"/>
        </w:rPr>
        <w:t>Result</w:t>
      </w:r>
      <w:r>
        <w:rPr/>
        <w:t>.</w:t>
        <w:br/>
      </w:r>
    </w:p>
    <w:p>
      <w:pPr/>
      <w:r>
        <w:rPr>
          <w:b/>
        </w:rPr>
        <w:t>Frontier:</w:t>
      </w:r>
      <w:r>
        <w:rPr/>
        <w:t xml:space="preserve"> if FR present, map per-Unit status/band and diagnostics; mirror mediation/protected flags.</w:t>
        <w:br/>
      </w:r>
    </w:p>
    <w:p>
      <w:pPr/>
      <w:r>
        <w:rPr>
          <w:b/>
        </w:rPr>
        <w:t>Sensitivity:</w:t>
      </w:r>
      <w:r>
        <w:rPr/>
        <w:t xml:space="preserve"> include 2×3 table only if scenarios exist; else “N/A (not executed)”.</w:t>
        <w:br/>
      </w:r>
    </w:p>
    <w:p>
      <w:pPr/>
      <w:r>
        <w:rPr>
          <w:b/>
        </w:rPr>
        <w:t>Integrity &amp; footer:</w:t>
      </w:r>
      <w:r>
        <w:rPr/>
        <w:t xml:space="preserve"> fill identifiers from RunRecord; include Result/Frontier IDs.</w:t>
        <w:br/>
      </w:r>
    </w:p>
    <w:p>
      <w:pPr/>
      <w:r>
        <w:rPr>
          <w:b/>
        </w:rPr>
        <w:t>Precision:</w:t>
      </w:r>
      <w:r>
        <w:rPr/>
        <w:t xml:space="preserve"> preformat all %/pp to </w:t>
      </w:r>
      <w:r>
        <w:rPr>
          <w:b/>
        </w:rPr>
        <w:t>one decimal</w:t>
      </w:r>
      <w:r>
        <w:rPr/>
        <w:t>; seats as integers.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Called by </w:t>
      </w:r>
      <w:r>
        <w:rPr>
          <w:rFonts w:ascii="Roboto Mono" w:hAnsi="Roboto Mono"/>
          <w:color w:val="188038"/>
        </w:rPr>
        <w:t>vm_report::lib</w:t>
      </w:r>
      <w:r>
        <w:rPr/>
        <w:t xml:space="preserve"> after packaging; </w:t>
      </w:r>
      <w:r>
        <w:rPr>
          <w:b/>
        </w:rPr>
        <w:t>reads</w:t>
      </w:r>
      <w:r>
        <w:rPr/>
        <w:t xml:space="preserve"> artifacts only; </w:t>
      </w:r>
      <w:r>
        <w:rPr>
          <w:b/>
        </w:rPr>
        <w:t>no external assets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No recomputation of gate math; </w:t>
      </w:r>
      <w:r>
        <w:rPr>
          <w:b/>
        </w:rPr>
        <w:t>no double rounding</w:t>
      </w:r>
      <w:r>
        <w:rPr/>
        <w:t xml:space="preserve">; all lists keep the same order as artifacts; </w:t>
      </w:r>
      <w:r>
        <w:rPr>
          <w:b/>
        </w:rPr>
        <w:t>one-decimal</w:t>
      </w:r>
      <w:r>
        <w:rPr/>
        <w:t xml:space="preserve"> applied once here.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b/>
        </w:rPr>
        <w:t>Validation/gates failed:</w:t>
      </w:r>
      <w:r>
        <w:rPr/>
        <w:t xml:space="preserve"> ensure Frontier is </w:t>
      </w:r>
      <w:r>
        <w:rPr>
          <w:b/>
        </w:rPr>
        <w:t>omitted</w:t>
      </w:r>
      <w:r>
        <w:rPr/>
        <w:t>, model carries “Invalid” text blocks accordingly.</w:t>
        <w:br/>
      </w:r>
    </w:p>
    <w:p>
      <w:pPr/>
      <w:r>
        <w:rPr>
          <w:b/>
        </w:rPr>
        <w:t>Frontier absent:</w:t>
      </w:r>
      <w:r>
        <w:rPr/>
        <w:t xml:space="preserve"> set </w:t>
      </w:r>
      <w:r>
        <w:rPr>
          <w:rFonts w:ascii="Roboto Mono" w:hAnsi="Roboto Mono"/>
          <w:color w:val="188038"/>
        </w:rPr>
        <w:t>frontier=None</w:t>
      </w:r>
      <w:r>
        <w:rPr/>
        <w:t>; still build other sections.</w:t>
        <w:br/>
      </w:r>
    </w:p>
    <w:p>
      <w:pPr/>
      <w:r>
        <w:rPr>
          <w:b/>
        </w:rPr>
        <w:t>Bilingual builds:</w:t>
      </w:r>
      <w:r>
        <w:rPr/>
        <w:t xml:space="preserve"> structure supports full </w:t>
      </w:r>
      <w:r>
        <w:rPr>
          <w:b/>
        </w:rPr>
        <w:t>mirrored</w:t>
      </w:r>
      <w:r>
        <w:rPr/>
        <w:t xml:space="preserve"> models; never mix languages in one paragraph.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>Section order matches Doc 7; all values sourced from artifacts; approval-denominator sentence toggles correctly; footer IDs match RunRecord/Result.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