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70/89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fixtures/annex_b/part_0/division_registry.json</w:t>
      </w:r>
      <w:r>
        <w:rPr/>
        <w:t xml:space="preserve"> (Part 0 fixtures)</w:t>
        <w:br/>
        <w:t xml:space="preserve"> </w:t>
      </w:r>
      <w:r>
        <w:rPr>
          <w:b/>
        </w:rPr>
        <w:t>Version/FormulaID:</w:t>
      </w:r>
      <w:r>
        <w:rPr/>
        <w:t xml:space="preserve"> Registry content is </w:t>
      </w:r>
      <w:r>
        <w:rPr>
          <w:b/>
        </w:rPr>
        <w:t>data</w:t>
      </w:r>
      <w:r>
        <w:rPr/>
        <w:t xml:space="preserve"> (not in FID); FID covers rule primitives only.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the canonical </w:t>
      </w:r>
      <w:r>
        <w:rPr>
          <w:b/>
        </w:rPr>
        <w:t>DivisionRegistry</w:t>
      </w:r>
      <w:r>
        <w:rPr/>
        <w:t xml:space="preserve"> for Part 0: a versioned unit tree (plus optional adjacency) with required provenance and baseline fields.</w:t>
        <w:br/>
      </w:r>
    </w:p>
    <w:p>
      <w:pPr/>
      <w:r>
        <w:rPr>
          <w:b/>
        </w:rPr>
        <w:t>Success:</w:t>
      </w:r>
      <w:r>
        <w:rPr/>
        <w:t xml:space="preserve"> Loads and validates; exactly </w:t>
      </w:r>
      <w:r>
        <w:rPr>
          <w:b/>
        </w:rPr>
        <w:t>one root</w:t>
      </w:r>
      <w:r>
        <w:rPr/>
        <w:t xml:space="preserve">, </w:t>
      </w:r>
      <w:r>
        <w:rPr>
          <w:b/>
        </w:rPr>
        <w:t>no cycles</w:t>
      </w:r>
      <w:r>
        <w:rPr/>
        <w:t>; fields present and in-range; determinism preserved via canonical JSON (UTF-8, sorted keys, LF).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</w:t>
      </w:r>
      <w:r>
        <w:rPr>
          <w:rFonts w:ascii="Roboto Mono" w:hAnsi="Roboto Mono"/>
          <w:color w:val="188038"/>
        </w:rPr>
        <w:t>id</w:t>
      </w:r>
      <w:r>
        <w:rPr/>
        <w:t xml:space="preserve">, </w:t>
      </w:r>
      <w:r>
        <w:rPr>
          <w:rFonts w:ascii="Roboto Mono" w:hAnsi="Roboto Mono"/>
          <w:color w:val="188038"/>
        </w:rPr>
        <w:t>provenance{source,published_date}</w:t>
      </w:r>
      <w:r>
        <w:rPr/>
        <w:t xml:space="preserve">, </w:t>
      </w:r>
      <w:r>
        <w:rPr>
          <w:b/>
        </w:rPr>
        <w:t>Units[]</w:t>
      </w:r>
      <w:r>
        <w:rPr/>
        <w:t xml:space="preserve"> with locked fields, optional **Adjacency[]`.</w:t>
        <w:br/>
      </w:r>
    </w:p>
    <w:p>
      <w:pPr/>
      <w:r>
        <w:rPr>
          <w:b/>
        </w:rPr>
        <w:t>Out of scope:</w:t>
      </w:r>
      <w:r>
        <w:rPr/>
        <w:t xml:space="preserve"> Options and tallies (separate fixtures), report rendering.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 artifact: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fixtures/annex_b/part_0/division_registry.json</w:t>
      </w:r>
      <w:r>
        <w:rPr/>
        <w:t>.</w:t>
        <w:br/>
      </w:r>
    </w:p>
    <w:p>
      <w:pPr/>
      <w:r>
        <w:rPr>
          <w:b/>
        </w:rPr>
        <w:t>Pipeline output usage:</w:t>
      </w:r>
      <w:r>
        <w:rPr/>
        <w:t xml:space="preserve"> Appears in </w:t>
      </w:r>
      <w:r>
        <w:rPr>
          <w:b/>
        </w:rPr>
        <w:t>LoadedContext</w:t>
      </w:r>
      <w:r>
        <w:rPr/>
        <w:t xml:space="preserve"> (Registry, Units, Adjacency) at </w:t>
      </w:r>
      <w:r>
        <w:rPr>
          <w:b/>
        </w:rPr>
        <w:t>LOAD</w:t>
      </w:r>
      <w:r>
        <w:rPr/>
        <w:t xml:space="preserve">; then checked at </w:t>
      </w:r>
      <w:r>
        <w:rPr>
          <w:b/>
        </w:rPr>
        <w:t>VALIDATE</w:t>
      </w:r>
      <w:r>
        <w:rPr/>
        <w:t xml:space="preserve"> before any math.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(fixture only).</w:t>
        <w:br/>
      </w:r>
    </w:p>
    <w:p>
      <w:pPr>
        <w:pStyle w:val="Heading2"/>
      </w:pPr>
      <w:r>
        <w:rPr>
          <w:b/>
          <w:sz w:val="34"/>
        </w:rPr>
        <w:t>7) Algorithm outline (how it’s consumed)</w:t>
      </w:r>
    </w:p>
    <w:p>
      <w:pPr/>
      <w:r>
        <w:rPr>
          <w:b/>
        </w:rPr>
        <w:t>LOAD</w:t>
      </w:r>
      <w:r>
        <w:rPr/>
        <w:t xml:space="preserve"> reads Registry (units+adjacency) into </w:t>
      </w:r>
      <w:r>
        <w:rPr>
          <w:b/>
        </w:rPr>
        <w:t>LoadedContext</w:t>
      </w:r>
      <w:r>
        <w:rPr/>
        <w:t>.</w:t>
        <w:br/>
      </w:r>
    </w:p>
    <w:p>
      <w:pPr/>
      <w:r>
        <w:rPr>
          <w:b/>
        </w:rPr>
        <w:t>VALIDATE</w:t>
      </w:r>
      <w:r>
        <w:rPr/>
        <w:t xml:space="preserve"> enforces: tree with one root; </w:t>
      </w:r>
      <w:r>
        <w:rPr>
          <w:rFonts w:ascii="Nova Mono" w:hAnsi="Nova Mono"/>
          <w:color w:val="188038"/>
        </w:rPr>
        <w:t>magnitude≥1</w:t>
      </w:r>
      <w:r>
        <w:rPr>
          <w:rFonts w:ascii="Arial Unicode MS" w:hAnsi="Arial Unicode MS"/>
        </w:rPr>
        <w:t xml:space="preserve">; roll/baseline requirements; adjacency type domain; WTA ⇒ </w:t>
      </w:r>
      <w:r>
        <w:rPr>
          <w:rFonts w:ascii="Roboto Mono" w:hAnsi="Roboto Mono"/>
          <w:color w:val="188038"/>
        </w:rPr>
        <w:t>magnitude=1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Used at </w:t>
      </w:r>
      <w:r>
        <w:rPr>
          <w:rFonts w:ascii="Arial Unicode MS" w:hAnsi="Arial Unicode MS"/>
          <w:b/>
        </w:rPr>
        <w:t>LOAD → VALIDATE</w:t>
      </w:r>
      <w:r>
        <w:rPr/>
        <w:t xml:space="preserve">; on success the pipeline proceeds; on failure, run is marked </w:t>
      </w:r>
      <w:r>
        <w:rPr>
          <w:b/>
        </w:rPr>
        <w:t>Invalid</w:t>
      </w:r>
      <w:r>
        <w:rPr/>
        <w:t xml:space="preserve"> and later stages are skipped per rules.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Ordering:</w:t>
      </w:r>
      <w:r>
        <w:rPr/>
        <w:t xml:space="preserve"> stable orders (Units by </w:t>
      </w:r>
      <w:r>
        <w:rPr>
          <w:b/>
        </w:rPr>
        <w:t>Unit ID</w:t>
      </w:r>
      <w:r>
        <w:rPr/>
        <w:t>) before any hashing/serialization; JSON canonicalization (UTF-8, sorted keys, LF).</w:t>
        <w:br/>
      </w:r>
    </w:p>
    <w:p>
      <w:pPr/>
      <w:r>
        <w:rPr>
          <w:b/>
        </w:rPr>
        <w:t>Counts are integers;</w:t>
      </w:r>
      <w:r>
        <w:rPr/>
        <w:t xml:space="preserve"> no float equality; presentation rounding occurs in reports, not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or multiple roots; cycles; </w:t>
      </w:r>
      <w:r>
        <w:rPr>
          <w:rFonts w:ascii="Roboto Mono" w:hAnsi="Roboto Mono"/>
          <w:color w:val="188038"/>
        </w:rPr>
        <w:t>magnitude&lt;1</w:t>
      </w:r>
      <w:r>
        <w:rPr/>
        <w:t xml:space="preserve">; negative rolls; population weighting selected but missing/zero baselines; adjacency referencing unknown units or unknown </w:t>
      </w:r>
      <w:r>
        <w:rPr>
          <w:rFonts w:ascii="Roboto Mono" w:hAnsi="Roboto Mono"/>
          <w:color w:val="188038"/>
        </w:rPr>
        <w:t>type</w:t>
      </w:r>
      <w:r>
        <w:rPr/>
        <w:t xml:space="preserve">. Reject at </w:t>
      </w:r>
      <w:r>
        <w:rPr>
          <w:b/>
        </w:rPr>
        <w:t>VALIDATE</w:t>
      </w:r>
      <w:r>
        <w:rPr/>
        <w:t xml:space="preserve"> with clear errors.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Schema validates; </w:t>
      </w:r>
      <w:r>
        <w:rPr>
          <w:b/>
        </w:rPr>
        <w:t>hierarchy</w:t>
      </w:r>
      <w:r>
        <w:rPr/>
        <w:t xml:space="preserve"> and </w:t>
      </w:r>
      <w:r>
        <w:rPr>
          <w:b/>
        </w:rPr>
        <w:t>magnitude</w:t>
      </w:r>
      <w:r>
        <w:rPr/>
        <w:t xml:space="preserve"> constraints pass; if </w:t>
      </w:r>
      <w:r>
        <w:rPr>
          <w:rFonts w:ascii="Roboto Mono" w:hAnsi="Roboto Mono"/>
          <w:color w:val="188038"/>
        </w:rPr>
        <w:t>VM-VAR-030=population_baseline</w:t>
      </w:r>
      <w:r>
        <w:rPr>
          <w:rFonts w:ascii="Arial Unicode MS" w:hAnsi="Arial Unicode MS"/>
        </w:rPr>
        <w:t>, all aggregated Units have positive baselines and a year. Determinism is indirect (same input ⇒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