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73/89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fixtures/annex_b/part_0/expected_result.json</w:t>
      </w:r>
      <w:r>
        <w:rPr/>
        <w:t xml:space="preserve"> (Part 0 </w:t>
      </w:r>
      <w:r>
        <w:rPr>
          <w:b/>
        </w:rPr>
        <w:t>expected outputs</w:t>
      </w:r>
      <w:r>
        <w:rPr/>
        <w:t>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the </w:t>
      </w:r>
      <w:r>
        <w:rPr>
          <w:b/>
        </w:rPr>
        <w:t>expected outcome snapshot</w:t>
      </w:r>
      <w:r>
        <w:rPr/>
        <w:t xml:space="preserve"> for the Part 0 run so engines can compare their computed </w:t>
      </w:r>
      <w:r>
        <w:rPr>
          <w:rFonts w:ascii="Roboto Mono" w:hAnsi="Roboto Mono"/>
          <w:color w:val="188038"/>
        </w:rPr>
        <w:t>Result</w:t>
      </w:r>
      <w:r>
        <w:rPr/>
        <w:t xml:space="preserve"> against fixed fields (gates, allocations, label); also carry the placeholder for the </w:t>
      </w:r>
      <w:r>
        <w:rPr>
          <w:b/>
        </w:rPr>
        <w:t>canonical hash</w:t>
      </w:r>
      <w:r>
        <w:rPr/>
        <w:t xml:space="preserve"> to be filled after the first certified run.</w:t>
        <w:br/>
      </w:r>
    </w:p>
    <w:p>
      <w:pPr/>
      <w:r>
        <w:rPr>
          <w:b/>
        </w:rPr>
        <w:t>Success:</w:t>
      </w:r>
      <w:r>
        <w:rPr/>
        <w:t xml:space="preserve"> The engine’s </w:t>
      </w:r>
      <w:r>
        <w:rPr>
          <w:rFonts w:ascii="Roboto Mono" w:hAnsi="Roboto Mono"/>
          <w:color w:val="188038"/>
        </w:rPr>
        <w:t>Result</w:t>
      </w:r>
      <w:r>
        <w:rPr/>
        <w:t xml:space="preserve"> matches the expected gates/allocations/label exactly; once certified, </w:t>
      </w:r>
      <w:r>
        <w:rPr>
          <w:rFonts w:ascii="Roboto Mono" w:hAnsi="Roboto Mono"/>
          <w:color w:val="188038"/>
        </w:rPr>
        <w:t>expected_canonical_hash</w:t>
      </w:r>
      <w:r>
        <w:rPr/>
        <w:t xml:space="preserve"> equals the canonical SHA-256 of the </w:t>
      </w:r>
      <w:r>
        <w:rPr>
          <w:rFonts w:ascii="Roboto Mono" w:hAnsi="Roboto Mono"/>
          <w:color w:val="188038"/>
        </w:rPr>
        <w:t>Result</w:t>
      </w:r>
      <w:r>
        <w:rPr/>
        <w:t xml:space="preserve"> artifact bytes (UTF-8, sorted keys, LF, UTC).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Minimal expected fields needed to assert correctness for Part 0 (e.g., gate pass/fail, national support %, seats by option, final label; optional executive/IRV summaries).</w:t>
        <w:br/>
      </w:r>
    </w:p>
    <w:p>
      <w:pPr/>
      <w:r>
        <w:rPr>
          <w:b/>
        </w:rPr>
        <w:t>Out of scope:</w:t>
      </w:r>
      <w:r>
        <w:rPr/>
        <w:t xml:space="preserve"> Full report rendering; presentation rounding (handled in Doc 7 with </w:t>
      </w:r>
      <w:r>
        <w:rPr>
          <w:b/>
        </w:rPr>
        <w:t>one-decimal</w:t>
      </w:r>
      <w:r>
        <w:rPr/>
        <w:t xml:space="preserve"> rule).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The computed </w:t>
      </w:r>
      <w:r>
        <w:rPr>
          <w:b/>
        </w:rPr>
        <w:t>Result</w:t>
      </w:r>
      <w:r>
        <w:rPr/>
        <w:t xml:space="preserve"> from the engine run over Part 0 fixtures (Registry, BallotTally, ParameterSet, optional Manifest).</w:t>
        <w:br/>
      </w:r>
    </w:p>
    <w:p>
      <w:pPr/>
      <w:r>
        <w:rPr>
          <w:b/>
        </w:rPr>
        <w:t>Outputs:</w:t>
      </w:r>
      <w:r>
        <w:rPr/>
        <w:t xml:space="preserve"> JSON file with </w:t>
      </w:r>
      <w:r>
        <w:rPr>
          <w:rFonts w:ascii="Roboto Mono" w:hAnsi="Roboto Mono"/>
          <w:color w:val="188038"/>
        </w:rPr>
        <w:t>expected{ ... }</w:t>
      </w:r>
      <w:r>
        <w:rPr/>
        <w:t xml:space="preserve"> fields and </w:t>
      </w:r>
      <w:r>
        <w:rPr>
          <w:rFonts w:ascii="Roboto Mono" w:hAnsi="Roboto Mono"/>
          <w:color w:val="188038"/>
        </w:rPr>
        <w:t>expected_canonical_hash</w:t>
      </w:r>
      <w:r>
        <w:rPr/>
        <w:t xml:space="preserve"> (null until certified).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>
          <w:b/>
        </w:rPr>
        <w:t>None directly.</w:t>
      </w:r>
      <w:r>
        <w:rPr/>
        <w:t xml:space="preserve"> Values shown are </w:t>
      </w:r>
      <w:r>
        <w:rPr>
          <w:b/>
        </w:rPr>
        <w:t>outcomes</w:t>
      </w:r>
      <w:r>
        <w:rPr/>
        <w:t xml:space="preserve">; VM-VARs live in the ParameterSet and influence the produced </w:t>
      </w:r>
      <w:r>
        <w:rPr>
          <w:rFonts w:ascii="Roboto Mono" w:hAnsi="Roboto Mono"/>
          <w:color w:val="188038"/>
        </w:rPr>
        <w:t>Result</w:t>
      </w:r>
      <w:r>
        <w:rPr/>
        <w:t xml:space="preserve"> that this fixture checks. (Defaults for small canonical tests are noted in Part 0.)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(fixture only).</w:t>
        <w:br/>
      </w:r>
    </w:p>
    <w:p>
      <w:pPr>
        <w:pStyle w:val="Heading2"/>
      </w:pPr>
      <w:r>
        <w:rPr>
          <w:b/>
          <w:sz w:val="34"/>
        </w:rPr>
        <w:t>7) Algorithm outline (how it’s consumed)</w:t>
      </w:r>
    </w:p>
    <w:p>
      <w:pPr/>
      <w:r>
        <w:rPr/>
        <w:t xml:space="preserve">Run pipeline to produce </w:t>
      </w:r>
      <w:r>
        <w:rPr>
          <w:rFonts w:ascii="Roboto Mono" w:hAnsi="Roboto Mono"/>
          <w:color w:val="188038"/>
        </w:rPr>
        <w:t>Result</w:t>
      </w:r>
      <w:r>
        <w:rPr/>
        <w:t>.</w:t>
        <w:br/>
      </w:r>
    </w:p>
    <w:p>
      <w:pPr/>
      <w:r>
        <w:rPr/>
        <w:t xml:space="preserve">Compare </w:t>
      </w:r>
      <w:r>
        <w:rPr>
          <w:rFonts w:ascii="Roboto Mono" w:hAnsi="Roboto Mono"/>
          <w:color w:val="188038"/>
        </w:rPr>
        <w:t>Result.gates</w:t>
      </w:r>
      <w:r>
        <w:rPr/>
        <w:t xml:space="preserve"> (with raw values) and </w:t>
      </w:r>
      <w:r>
        <w:rPr>
          <w:b/>
        </w:rPr>
        <w:t>label</w:t>
      </w:r>
      <w:r>
        <w:rPr/>
        <w:t xml:space="preserve"> against </w:t>
      </w:r>
      <w:r>
        <w:rPr>
          <w:rFonts w:ascii="Roboto Mono" w:hAnsi="Roboto Mono"/>
          <w:color w:val="188038"/>
        </w:rPr>
        <w:t>expected</w:t>
      </w:r>
      <w:r>
        <w:rPr/>
        <w:t>.</w:t>
        <w:br/>
      </w:r>
    </w:p>
    <w:p>
      <w:pPr/>
      <w:r>
        <w:rPr/>
        <w:t xml:space="preserve">If the test includes seats/power, compare </w:t>
      </w:r>
      <w:r>
        <w:rPr>
          <w:rFonts w:ascii="Roboto Mono" w:hAnsi="Roboto Mono"/>
          <w:color w:val="188038"/>
        </w:rPr>
        <w:t>total_seats_by_party</w:t>
      </w:r>
      <w:r>
        <w:rPr/>
        <w:t xml:space="preserve"> (or equivalent per test).</w:t>
        <w:br/>
      </w:r>
    </w:p>
    <w:p>
      <w:pPr/>
      <w:r>
        <w:rPr/>
        <w:t xml:space="preserve">When the test pack is </w:t>
      </w:r>
      <w:r>
        <w:rPr>
          <w:b/>
        </w:rPr>
        <w:t>certified</w:t>
      </w:r>
      <w:r>
        <w:rPr/>
        <w:t xml:space="preserve">, compute canonical SHA-256 of </w:t>
      </w:r>
      <w:r>
        <w:rPr>
          <w:rFonts w:ascii="Roboto Mono" w:hAnsi="Roboto Mono"/>
          <w:color w:val="188038"/>
        </w:rPr>
        <w:t>Result</w:t>
      </w:r>
      <w:r>
        <w:rPr/>
        <w:t xml:space="preserve"> (sorted keys, LF, UTC) and write it into </w:t>
      </w:r>
      <w:r>
        <w:rPr>
          <w:rFonts w:ascii="Roboto Mono" w:hAnsi="Roboto Mono"/>
          <w:color w:val="188038"/>
        </w:rPr>
        <w:t>expected_canonical_hash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Used </w:t>
      </w:r>
      <w:r>
        <w:rPr>
          <w:b/>
        </w:rPr>
        <w:t>after</w:t>
      </w:r>
      <w:r>
        <w:rPr/>
        <w:t xml:space="preserve"> </w:t>
      </w:r>
      <w:r>
        <w:rPr>
          <w:rFonts w:ascii="Roboto Mono" w:hAnsi="Roboto Mono"/>
          <w:color w:val="188038"/>
        </w:rPr>
        <w:t>BUILD_RESULT</w:t>
      </w:r>
      <w:r>
        <w:rPr/>
        <w:t xml:space="preserve"> in acceptance tests; does </w:t>
      </w:r>
      <w:r>
        <w:rPr>
          <w:b/>
        </w:rPr>
        <w:t>not</w:t>
      </w:r>
      <w:r>
        <w:rPr/>
        <w:t xml:space="preserve"> affect computation, only validation.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Comparison should assume </w:t>
      </w:r>
      <w:r>
        <w:rPr>
          <w:b/>
        </w:rPr>
        <w:t>stable ordering</w:t>
      </w:r>
      <w:r>
        <w:rPr/>
        <w:t xml:space="preserve"> (Units by ID;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) and canonical JSON; percentages in reports are </w:t>
      </w:r>
      <w:r>
        <w:rPr>
          <w:b/>
        </w:rPr>
        <w:t>one decimal</w:t>
      </w:r>
      <w:r>
        <w:rPr/>
        <w:t xml:space="preserve">, but expected values here should be based on </w:t>
      </w:r>
      <w:r>
        <w:rPr>
          <w:b/>
        </w:rPr>
        <w:t>exact internal math</w:t>
      </w:r>
      <w:r>
        <w:rPr/>
        <w:t xml:space="preserve"> (no double rounding).</w:t>
        <w:br/>
      </w:r>
    </w:p>
    <w:p>
      <w:pPr/>
      <w:r>
        <w:rPr/>
        <w:t xml:space="preserve">For approval ballots, majority/support expectations rely on the </w:t>
      </w:r>
      <w:r>
        <w:rPr>
          <w:b/>
        </w:rPr>
        <w:t>approval-rate</w:t>
      </w:r>
      <w:r>
        <w:rPr/>
        <w:t xml:space="preserve"> denominator (</w:t>
      </w:r>
      <w:r>
        <w:rPr>
          <w:rFonts w:ascii="Roboto Mono" w:hAnsi="Roboto Mono"/>
          <w:color w:val="188038"/>
        </w:rPr>
        <w:t>approvals_for_change / valid_ballots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a gate value or label diverges: flag test </w:t>
      </w:r>
      <w:r>
        <w:rPr>
          <w:b/>
        </w:rPr>
        <w:t>Fail</w:t>
      </w:r>
      <w:r>
        <w:rPr/>
        <w:t xml:space="preserve"> with the mismatched field path(s).</w:t>
        <w:br/>
      </w:r>
    </w:p>
    <w:p>
      <w:pPr/>
      <w:r>
        <w:rPr/>
        <w:t xml:space="preserve">If canonical hash comparison is enabled and differs: suspect non-canonical serialization or nondeterminism; re-check </w:t>
      </w:r>
      <w:r>
        <w:rPr>
          <w:b/>
        </w:rPr>
        <w:t>sorted keys / LF / UTC</w:t>
      </w:r>
      <w:r>
        <w:rPr/>
        <w:t xml:space="preserve"> and ordering.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Expected </w:t>
      </w:r>
      <w:r>
        <w:rPr>
          <w:b/>
        </w:rPr>
        <w:t>gates</w:t>
      </w:r>
      <w:r>
        <w:rPr/>
        <w:t xml:space="preserve">, </w:t>
      </w:r>
      <w:r>
        <w:rPr>
          <w:b/>
        </w:rPr>
        <w:t>seats/power</w:t>
      </w:r>
      <w:r>
        <w:rPr/>
        <w:t xml:space="preserve">, and </w:t>
      </w:r>
      <w:r>
        <w:rPr>
          <w:b/>
        </w:rPr>
        <w:t>label</w:t>
      </w:r>
      <w:r>
        <w:rPr/>
        <w:t xml:space="preserve"> match engine output for Part 0 baselines (e.g., PR 1–2–3–4; WTA winner; convergence case).</w:t>
        <w:br/>
      </w:r>
    </w:p>
    <w:p>
      <w:pPr/>
      <w:r>
        <w:rPr/>
        <w:t xml:space="preserve">After certification, </w:t>
      </w:r>
      <w:r>
        <w:rPr>
          <w:rFonts w:ascii="Roboto Mono" w:hAnsi="Roboto Mono"/>
          <w:color w:val="188038"/>
        </w:rPr>
        <w:t>expected_canonical_hash</w:t>
      </w:r>
      <w:r>
        <w:rPr/>
        <w:t xml:space="preserve"> equals the engine’s canonical </w:t>
      </w:r>
      <w:r>
        <w:rPr>
          <w:rFonts w:ascii="Roboto Mono" w:hAnsi="Roboto Mono"/>
          <w:color w:val="188038"/>
        </w:rPr>
        <w:t>Result</w:t>
      </w:r>
      <w:r>
        <w:rPr/>
        <w:t xml:space="preserve"> hash on all OS/arch (cross-OS determinism).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