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o9qfy5dwk6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Addendum 1A — Formula ID &amp; Canonical Serialization (Normative)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Normative. Required for all releases and for Tests VM-TST-019/020.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Define exactly </w:t>
      </w:r>
      <w:r w:rsidDel="00000000" w:rsidR="00000000" w:rsidRPr="00000000">
        <w:rPr>
          <w:b w:val="1"/>
          <w:rtl w:val="0"/>
        </w:rPr>
        <w:t xml:space="preserve">what is hashed</w:t>
      </w:r>
      <w:r w:rsidDel="00000000" w:rsidR="00000000" w:rsidRPr="00000000">
        <w:rPr>
          <w:rtl w:val="0"/>
        </w:rPr>
        <w:t xml:space="preserve"> to produce the </w:t>
      </w:r>
      <w:r w:rsidDel="00000000" w:rsidR="00000000" w:rsidRPr="00000000">
        <w:rPr>
          <w:b w:val="1"/>
          <w:rtl w:val="0"/>
        </w:rPr>
        <w:t xml:space="preserve">Formula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all canonical artifacts are serialized so byte-identical results are possible across platforms.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3l8sktujz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Definitions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(FID):</w:t>
      </w:r>
      <w:r w:rsidDel="00000000" w:rsidR="00000000" w:rsidRPr="00000000">
        <w:rPr>
          <w:rtl w:val="0"/>
        </w:rPr>
        <w:t xml:space="preserve"> Cryptographic fingerprint of the </w:t>
      </w:r>
      <w:r w:rsidDel="00000000" w:rsidR="00000000" w:rsidRPr="00000000">
        <w:rPr>
          <w:b w:val="1"/>
          <w:rtl w:val="0"/>
        </w:rPr>
        <w:t xml:space="preserve">normative rule set</w:t>
      </w:r>
      <w:r w:rsidDel="00000000" w:rsidR="00000000" w:rsidRPr="00000000">
        <w:rPr>
          <w:rtl w:val="0"/>
        </w:rPr>
        <w:t xml:space="preserve"> (NOT of any specific dataset or run).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Canonical Serialization:</w:t>
      </w:r>
      <w:r w:rsidDel="00000000" w:rsidR="00000000" w:rsidRPr="00000000">
        <w:rPr>
          <w:rtl w:val="0"/>
        </w:rPr>
        <w:t xml:space="preserve"> Deterministic byte representation used for the FID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for hashing Results/RunRecords.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Normative Manifest (NM):</w:t>
      </w:r>
      <w:r w:rsidDel="00000000" w:rsidR="00000000" w:rsidRPr="00000000">
        <w:rPr>
          <w:rtl w:val="0"/>
        </w:rPr>
        <w:t xml:space="preserve"> Machine-readable bundle enumerating rule primitives that affect outcomes.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bx2yec03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What the Formula ID covers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h7fi9thmakxa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 Variables that affect outcomes (IDs)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b w:val="1"/>
          <w:rtl w:val="0"/>
        </w:rPr>
        <w:t xml:space="preserve">existence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domain/semantics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Ballot:</w:t>
      </w:r>
      <w:r w:rsidDel="00000000" w:rsidR="00000000" w:rsidRPr="00000000">
        <w:rPr>
          <w:rtl w:val="0"/>
        </w:rPr>
        <w:t xml:space="preserve"> 001–007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Allocation &amp; MMP:</w:t>
      </w:r>
      <w:r w:rsidDel="00000000" w:rsidR="00000000" w:rsidRPr="00000000">
        <w:rPr>
          <w:rtl w:val="0"/>
        </w:rPr>
        <w:t xml:space="preserve"> 010–017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Gates &amp; Families:</w:t>
      </w:r>
      <w:r w:rsidDel="00000000" w:rsidR="00000000" w:rsidRPr="00000000">
        <w:rPr>
          <w:rtl w:val="0"/>
        </w:rPr>
        <w:t xml:space="preserve"> 020–029 + </w:t>
      </w:r>
      <w:r w:rsidDel="00000000" w:rsidR="00000000" w:rsidRPr="00000000">
        <w:rPr>
          <w:b w:val="1"/>
          <w:rtl w:val="0"/>
        </w:rPr>
        <w:t xml:space="preserve">021_scope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Aggregation:</w:t>
      </w:r>
      <w:r w:rsidDel="00000000" w:rsidR="00000000" w:rsidRPr="00000000">
        <w:rPr>
          <w:rtl w:val="0"/>
        </w:rPr>
        <w:t xml:space="preserve"> 030–031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 &amp; Contiguity:</w:t>
      </w:r>
      <w:r w:rsidDel="00000000" w:rsidR="00000000" w:rsidRPr="00000000">
        <w:rPr>
          <w:rtl w:val="0"/>
        </w:rPr>
        <w:t xml:space="preserve"> 040–048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Ties &amp; RNG:</w:t>
      </w:r>
      <w:r w:rsidDel="00000000" w:rsidR="00000000" w:rsidRPr="00000000">
        <w:rPr>
          <w:rtl w:val="0"/>
        </w:rPr>
        <w:t xml:space="preserve"> 050–052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Labels:</w:t>
      </w:r>
      <w:r w:rsidDel="00000000" w:rsidR="00000000" w:rsidRPr="00000000">
        <w:rPr>
          <w:rtl w:val="0"/>
        </w:rPr>
        <w:t xml:space="preserve"> 060–062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toggle:</w:t>
      </w:r>
      <w:r w:rsidDel="00000000" w:rsidR="00000000" w:rsidRPr="00000000">
        <w:rPr>
          <w:rtl w:val="0"/>
        </w:rPr>
        <w:t xml:space="preserve"> 073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Exclude operational/presentation toggles that do not change outcomes (e.g., table sorting, report precision). Their defaults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enter the FID.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3ue1k9f4n8tq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Fixed algorithmic rules (constants)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the following constants (they are part of the FID):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gate denominator: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approvals_for_change / valid_ballots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IRV exhaustion policy: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reduce_continuing_denominator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Rounding for comparisons:</w:t>
      </w:r>
      <w:r w:rsidDel="00000000" w:rsidR="00000000" w:rsidRPr="00000000">
        <w:rPr>
          <w:rtl w:val="0"/>
        </w:rPr>
        <w:t xml:space="preserve"> round-half-to-even at the explicitly defined decision points.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Allowed allocation families: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winner_take_all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proportional_favor_big</w:t>
      </w:r>
      <w:r w:rsidDel="00000000" w:rsidR="00000000" w:rsidRPr="00000000">
        <w:rPr>
          <w:rtl w:val="0"/>
        </w:rPr>
        <w:t xml:space="preserve"> (D’Hondt),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proportional_favor_small</w:t>
      </w:r>
      <w:r w:rsidDel="00000000" w:rsidR="00000000" w:rsidRPr="00000000">
        <w:rPr>
          <w:rtl w:val="0"/>
        </w:rPr>
        <w:t xml:space="preserve"> (Sainte-Laguë),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largest_remainder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mixed_local_correction</w:t>
      </w:r>
      <w:r w:rsidDel="00000000" w:rsidR="00000000" w:rsidRPr="00000000">
        <w:rPr>
          <w:rtl w:val="0"/>
        </w:rPr>
        <w:t xml:space="preserve"> (MMP).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MMP sequencing: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local seats → target shares → deficit calculation → top-ups (per </w:t>
      </w:r>
      <w:r w:rsidDel="00000000" w:rsidR="00000000" w:rsidRPr="00000000">
        <w:rPr>
          <w:b w:val="1"/>
          <w:rtl w:val="0"/>
        </w:rPr>
        <w:t xml:space="preserve">mlc_correction_level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overhang handling per </w:t>
      </w:r>
      <w:r w:rsidDel="00000000" w:rsidR="00000000" w:rsidRPr="00000000">
        <w:rPr>
          <w:b w:val="1"/>
          <w:rtl w:val="0"/>
        </w:rPr>
        <w:t xml:space="preserve">overhang_policy/total_seats_model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Contiguity edge types: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{land, bridge, water}</w:t>
      </w:r>
      <w:r w:rsidDel="00000000" w:rsidR="00000000" w:rsidRPr="00000000">
        <w:rPr>
          <w:rtl w:val="0"/>
        </w:rPr>
        <w:t xml:space="preserve"> and their semantics.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piyzqa7ix0qg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What the FID does not cover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schemas (Doc 1), pipeline function names (Doc 5), report templates (Doc 7), performance profiles, UI text, translations.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run-time</w:t>
      </w:r>
      <w:r w:rsidDel="00000000" w:rsidR="00000000" w:rsidRPr="00000000">
        <w:rPr>
          <w:rtl w:val="0"/>
        </w:rPr>
        <w:t xml:space="preserve"> parameter values chosen by users for a specific simulation (those appear in the RunRecord, not in the FID).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j2pbb8lte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2) Building the Normative Manifest (NM)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Construct a single JSON object with the following </w:t>
      </w:r>
      <w:r w:rsidDel="00000000" w:rsidR="00000000" w:rsidRPr="00000000">
        <w:rPr>
          <w:b w:val="1"/>
          <w:rtl w:val="0"/>
        </w:rPr>
        <w:t xml:space="preserve">canonical field order</w:t>
      </w:r>
      <w:r w:rsidDel="00000000" w:rsidR="00000000" w:rsidRPr="00000000">
        <w:rPr>
          <w:rtl w:val="0"/>
        </w:rPr>
        <w:t xml:space="preserve"> (names exact):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"schema_version"</w:t>
      </w:r>
      <w:r w:rsidDel="00000000" w:rsidR="00000000" w:rsidRPr="00000000">
        <w:rPr>
          <w:rtl w:val="0"/>
        </w:rPr>
        <w:t xml:space="preserve"> — string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"NM-1.0"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"variables"</w:t>
      </w:r>
      <w:r w:rsidDel="00000000" w:rsidR="00000000" w:rsidRPr="00000000">
        <w:rPr>
          <w:rtl w:val="0"/>
        </w:rPr>
        <w:t xml:space="preserve"> — array sorted by </w:t>
      </w:r>
      <w:r w:rsidDel="00000000" w:rsidR="00000000" w:rsidRPr="00000000">
        <w:rPr>
          <w:b w:val="1"/>
          <w:rtl w:val="0"/>
        </w:rPr>
        <w:t xml:space="preserve">VM-VAR ID</w:t>
      </w:r>
      <w:r w:rsidDel="00000000" w:rsidR="00000000" w:rsidRPr="00000000">
        <w:rPr>
          <w:rtl w:val="0"/>
        </w:rPr>
        <w:t xml:space="preserve"> ascending; each item: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"VM-VAR-022"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tl w:val="0"/>
        </w:rPr>
        <w:t xml:space="preserve"> (stable snake_case),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"domain"</w:t>
      </w:r>
      <w:r w:rsidDel="00000000" w:rsidR="00000000" w:rsidRPr="00000000">
        <w:rPr>
          <w:rtl w:val="0"/>
        </w:rPr>
        <w:t xml:space="preserve"> (closed set or numeric range),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"default"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"notes"</w:t>
      </w:r>
      <w:r w:rsidDel="00000000" w:rsidR="00000000" w:rsidRPr="00000000">
        <w:rPr>
          <w:rtl w:val="0"/>
        </w:rPr>
        <w:t xml:space="preserve"> (short semantics; no markdown).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"constants"</w:t>
      </w:r>
      <w:r w:rsidDel="00000000" w:rsidR="00000000" w:rsidRPr="00000000">
        <w:rPr>
          <w:rtl w:val="0"/>
        </w:rPr>
        <w:t xml:space="preserve"> — object with keys: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"approval_gate_denominator"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"irv_exhaustion_policy"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"rounding_rule"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"allocation_families"</w:t>
      </w:r>
      <w:r w:rsidDel="00000000" w:rsidR="00000000" w:rsidRPr="00000000">
        <w:rPr>
          <w:rtl w:val="0"/>
        </w:rPr>
        <w:t xml:space="preserve"> (array, fixed order),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"mmp_sequence"</w:t>
      </w:r>
      <w:r w:rsidDel="00000000" w:rsidR="00000000" w:rsidRPr="00000000">
        <w:rPr>
          <w:rtl w:val="0"/>
        </w:rPr>
        <w:t xml:space="preserve"> (array of step labels),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"contiguity_edge_types"</w:t>
      </w:r>
      <w:r w:rsidDel="00000000" w:rsidR="00000000" w:rsidRPr="00000000">
        <w:rPr>
          <w:rtl w:val="0"/>
        </w:rPr>
        <w:t xml:space="preserve"> (array).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"compat"</w:t>
      </w:r>
      <w:r w:rsidDel="00000000" w:rsidR="00000000" w:rsidRPr="00000000">
        <w:rPr>
          <w:rtl w:val="0"/>
        </w:rPr>
        <w:t xml:space="preserve"> — object with keys: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"reserved_ids"</w:t>
      </w:r>
      <w:r w:rsidDel="00000000" w:rsidR="00000000" w:rsidRPr="00000000">
        <w:rPr>
          <w:rtl w:val="0"/>
        </w:rPr>
        <w:t xml:space="preserve"> (arrays by range),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"fid_policy_version"</w:t>
      </w:r>
      <w:r w:rsidDel="00000000" w:rsidR="00000000" w:rsidRPr="00000000">
        <w:rPr>
          <w:rtl w:val="0"/>
        </w:rPr>
        <w:t xml:space="preserve"> (string).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"origin"</w:t>
      </w:r>
      <w:r w:rsidDel="00000000" w:rsidR="00000000" w:rsidRPr="00000000">
        <w:rPr>
          <w:rtl w:val="0"/>
        </w:rPr>
        <w:t xml:space="preserve"> — object (informative, </w:t>
      </w:r>
      <w:r w:rsidDel="00000000" w:rsidR="00000000" w:rsidRPr="00000000">
        <w:rPr>
          <w:b w:val="1"/>
          <w:rtl w:val="0"/>
        </w:rPr>
        <w:t xml:space="preserve">excluded from FID hash</w:t>
      </w:r>
      <w:r w:rsidDel="00000000" w:rsidR="00000000" w:rsidRPr="00000000">
        <w:rPr>
          <w:rtl w:val="0"/>
        </w:rPr>
        <w:t xml:space="preserve">, see §4.3):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"docs_commit_refs"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(map of doc→VCS ref),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"generated_at_utc"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Only fields </w:t>
      </w:r>
      <w:r w:rsidDel="00000000" w:rsidR="00000000" w:rsidRPr="00000000">
        <w:rPr>
          <w:b w:val="1"/>
          <w:rtl w:val="0"/>
        </w:rPr>
        <w:t xml:space="preserve">1–4</w:t>
      </w:r>
      <w:r w:rsidDel="00000000" w:rsidR="00000000" w:rsidRPr="00000000">
        <w:rPr>
          <w:rtl w:val="0"/>
        </w:rPr>
        <w:t xml:space="preserve"> are hashed for the FID. Field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is carried for traceability and is </w:t>
      </w:r>
      <w:r w:rsidDel="00000000" w:rsidR="00000000" w:rsidRPr="00000000">
        <w:rPr>
          <w:b w:val="1"/>
          <w:rtl w:val="0"/>
        </w:rPr>
        <w:t xml:space="preserve">explicitly excluded</w:t>
      </w:r>
      <w:r w:rsidDel="00000000" w:rsidR="00000000" w:rsidRPr="00000000">
        <w:rPr>
          <w:rtl w:val="0"/>
        </w:rPr>
        <w:t xml:space="preserve"> from the FID computation.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xdmjy5cvr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3) Canonical Serialization Rules (apply to NM, Results, RunRecords)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Encoding:</w:t>
      </w:r>
      <w:r w:rsidDel="00000000" w:rsidR="00000000" w:rsidRPr="00000000">
        <w:rPr>
          <w:rtl w:val="0"/>
        </w:rPr>
        <w:t xml:space="preserve"> UTF-8, </w:t>
      </w:r>
      <w:r w:rsidDel="00000000" w:rsidR="00000000" w:rsidRPr="00000000">
        <w:rPr>
          <w:b w:val="1"/>
          <w:rtl w:val="0"/>
        </w:rPr>
        <w:t xml:space="preserve">no BOM</w:t>
      </w:r>
      <w:r w:rsidDel="00000000" w:rsidR="00000000" w:rsidRPr="00000000">
        <w:rPr>
          <w:rtl w:val="0"/>
        </w:rPr>
        <w:t xml:space="preserve">, Unix line endings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Whitespace:</w:t>
      </w:r>
      <w:r w:rsidDel="00000000" w:rsidR="00000000" w:rsidRPr="00000000">
        <w:rPr>
          <w:rtl w:val="0"/>
        </w:rPr>
        <w:t xml:space="preserve"> JSON with a single space after colons and commas; no trailing spaces; no pretty alignment beyond that.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ordering: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Objects: keys sorted </w:t>
      </w:r>
      <w:r w:rsidDel="00000000" w:rsidR="00000000" w:rsidRPr="00000000">
        <w:rPr>
          <w:b w:val="1"/>
          <w:rtl w:val="0"/>
        </w:rPr>
        <w:t xml:space="preserve">lexicographically (UTF-8 code point)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Arrays: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representing </w:t>
      </w:r>
      <w:r w:rsidDel="00000000" w:rsidR="00000000" w:rsidRPr="00000000">
        <w:rPr>
          <w:b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 (e.g., variable registry), sort by the specified key (ID ascending).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representing </w:t>
      </w:r>
      <w:r w:rsidDel="00000000" w:rsidR="00000000" w:rsidRPr="00000000">
        <w:rPr>
          <w:b w:val="1"/>
          <w:rtl w:val="0"/>
        </w:rPr>
        <w:t xml:space="preserve">sequences</w:t>
      </w:r>
      <w:r w:rsidDel="00000000" w:rsidR="00000000" w:rsidRPr="00000000">
        <w:rPr>
          <w:rtl w:val="0"/>
        </w:rPr>
        <w:t xml:space="preserve"> (e.g., MMP steps, ranked rounds), preserve declared order.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Integers: base-10, no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or zero padding.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Decimals: use the shortest representation that round-trips; scientific notation </w:t>
      </w:r>
      <w:r w:rsidDel="00000000" w:rsidR="00000000" w:rsidRPr="00000000">
        <w:rPr>
          <w:b w:val="1"/>
          <w:rtl w:val="0"/>
        </w:rPr>
        <w:t xml:space="preserve">disallowed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Booleans/null:</w:t>
      </w:r>
      <w:r w:rsidDel="00000000" w:rsidR="00000000" w:rsidRPr="00000000">
        <w:rPr>
          <w:rtl w:val="0"/>
        </w:rPr>
        <w:t xml:space="preserve"> JSON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(lowercase).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Strings:</w:t>
      </w:r>
      <w:r w:rsidDel="00000000" w:rsidR="00000000" w:rsidRPr="00000000">
        <w:rPr>
          <w:rtl w:val="0"/>
        </w:rPr>
        <w:t xml:space="preserve"> Normalize to </w:t>
      </w:r>
      <w:r w:rsidDel="00000000" w:rsidR="00000000" w:rsidRPr="00000000">
        <w:rPr>
          <w:b w:val="1"/>
          <w:rtl w:val="0"/>
        </w:rPr>
        <w:t xml:space="preserve">Unicode NFC</w:t>
      </w:r>
      <w:r w:rsidDel="00000000" w:rsidR="00000000" w:rsidRPr="00000000">
        <w:rPr>
          <w:rtl w:val="0"/>
        </w:rPr>
        <w:t xml:space="preserve">; escape only per JSON standard; no trailing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Dates/times: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YYYY-MM-DDTHH:MM:SSZ</w:t>
      </w:r>
      <w:r w:rsidDel="00000000" w:rsidR="00000000" w:rsidRPr="00000000">
        <w:rPr>
          <w:rtl w:val="0"/>
        </w:rPr>
        <w:t xml:space="preserve"> (UTC only).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Omissions:</w:t>
      </w:r>
      <w:r w:rsidDel="00000000" w:rsidR="00000000" w:rsidRPr="00000000">
        <w:rPr>
          <w:rtl w:val="0"/>
        </w:rPr>
        <w:t xml:space="preserve"> Omit fields that are optional and unset; do not 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in their place.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Unit/Option ordering in artifacts: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Units: sort by </w:t>
      </w:r>
      <w:r w:rsidDel="00000000" w:rsidR="00000000" w:rsidRPr="00000000">
        <w:rPr>
          <w:b w:val="1"/>
          <w:rtl w:val="0"/>
        </w:rPr>
        <w:t xml:space="preserve">Unit ID</w:t>
      </w:r>
      <w:r w:rsidDel="00000000" w:rsidR="00000000" w:rsidRPr="00000000">
        <w:rPr>
          <w:rtl w:val="0"/>
        </w:rPr>
        <w:t xml:space="preserve"> (lexicographic).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Options: sort by </w:t>
      </w:r>
      <w:r w:rsidDel="00000000" w:rsidR="00000000" w:rsidRPr="00000000">
        <w:rPr>
          <w:b w:val="1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Option 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l5h75ivly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4) Hashing &amp; Identifiers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xupg9lwj7sj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Algorithm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SHA-256</w:t>
      </w:r>
      <w:r w:rsidDel="00000000" w:rsidR="00000000" w:rsidRPr="00000000">
        <w:rPr>
          <w:rtl w:val="0"/>
        </w:rPr>
        <w:t xml:space="preserve"> over the canonical byte stream.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nm8ciphejpws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Representations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(full):</w:t>
      </w:r>
      <w:r w:rsidDel="00000000" w:rsidR="00000000" w:rsidRPr="00000000">
        <w:rPr>
          <w:rtl w:val="0"/>
        </w:rPr>
        <w:t xml:space="preserve"> 64 hex chars, lowercase.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(short):</w:t>
      </w:r>
      <w:r w:rsidDel="00000000" w:rsidR="00000000" w:rsidRPr="00000000">
        <w:rPr>
          <w:rtl w:val="0"/>
        </w:rPr>
        <w:t xml:space="preserve"> first 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 hex chars of the full (12 bytes), printed in report footers.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Result/RunRecord hash:</w:t>
      </w:r>
      <w:r w:rsidDel="00000000" w:rsidR="00000000" w:rsidRPr="00000000">
        <w:rPr>
          <w:rtl w:val="0"/>
        </w:rPr>
        <w:t xml:space="preserve"> same algorithm and canonicalization, full 64-hex printed in RunRecord; report may show short form.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kg8gibk84cn6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 Exactly what is hashed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FID hash input:</w:t>
      </w:r>
      <w:r w:rsidDel="00000000" w:rsidR="00000000" w:rsidRPr="00000000">
        <w:rPr>
          <w:rtl w:val="0"/>
        </w:rPr>
        <w:t xml:space="preserve"> Canonical serialization of NM fields </w:t>
      </w:r>
      <w:r w:rsidDel="00000000" w:rsidR="00000000" w:rsidRPr="00000000">
        <w:rPr>
          <w:b w:val="1"/>
          <w:rtl w:val="0"/>
        </w:rPr>
        <w:t xml:space="preserve">schema_version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compat</w:t>
      </w:r>
      <w:r w:rsidDel="00000000" w:rsidR="00000000" w:rsidRPr="00000000">
        <w:rPr>
          <w:rtl w:val="0"/>
        </w:rPr>
        <w:t xml:space="preserve"> (in that object/key order and with the global rules in §3).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Excluded from FID: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"origin"</w:t>
      </w:r>
      <w:r w:rsidDel="00000000" w:rsidR="00000000" w:rsidRPr="00000000">
        <w:rPr>
          <w:rtl w:val="0"/>
        </w:rPr>
        <w:t xml:space="preserve"> block, any VCS refs, timestamps, file paths.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Result/RunRecord hash input:</w:t>
      </w:r>
      <w:r w:rsidDel="00000000" w:rsidR="00000000" w:rsidRPr="00000000">
        <w:rPr>
          <w:rtl w:val="0"/>
        </w:rPr>
        <w:t xml:space="preserve"> Canonical serialization of the full Result/RunRecord objects, including: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Registry and tally checksums/IDs,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ParameterSet values used for the run,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Engine Version, Formula ID (full), RNG seed(s), tie policy, determinism flags, and environment fingerprints as specified in Doc 3B.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2x0a8tnco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5) Change Policy (when to bump FID vs Engine Version)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Bump Formula ID (FID)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of the following change: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Add/remove a </w:t>
      </w:r>
      <w:r w:rsidDel="00000000" w:rsidR="00000000" w:rsidRPr="00000000">
        <w:rPr>
          <w:b w:val="1"/>
          <w:rtl w:val="0"/>
        </w:rPr>
        <w:t xml:space="preserve">VM-VAR</w:t>
      </w:r>
      <w:r w:rsidDel="00000000" w:rsidR="00000000" w:rsidRPr="00000000">
        <w:rPr>
          <w:rtl w:val="0"/>
        </w:rPr>
        <w:t xml:space="preserve"> in the included ranges, change a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change a </w:t>
      </w:r>
      <w:r w:rsidDel="00000000" w:rsidR="00000000" w:rsidRPr="00000000">
        <w:rPr>
          <w:b w:val="1"/>
          <w:rtl w:val="0"/>
        </w:rPr>
        <w:t xml:space="preserve">domain/semantics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any </w:t>
      </w:r>
      <w:r w:rsidDel="00000000" w:rsidR="00000000" w:rsidRPr="00000000">
        <w:rPr>
          <w:b w:val="1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listed in §1.2 (denominators, rounding, exhaustion, allowed families, MMP sequence, contiguity semantics).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 canonicalization rules in §3.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Bump Engine Version only</w:t>
      </w:r>
      <w:r w:rsidDel="00000000" w:rsidR="00000000" w:rsidRPr="00000000">
        <w:rPr>
          <w:rtl w:val="0"/>
        </w:rPr>
        <w:t xml:space="preserve"> when: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Performance, packaging, UI/report wording, translations, or non-normative pipeline details change.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fixes that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alter computed outcomes (for any allowed ParameterSet) and do not change §1.2 constants.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Both must bump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bug fix alters outcomes for any permitted ParameterSet (even if “correcting” to intent). Treat as a normative change → new FID and new Engine Version.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hrsqtxi41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6) Compliance Hooks (tests)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VM-TST-019: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Same OS repeated runs → </w:t>
      </w:r>
      <w:r w:rsidDel="00000000" w:rsidR="00000000" w:rsidRPr="00000000">
        <w:rPr>
          <w:b w:val="1"/>
          <w:rtl w:val="0"/>
        </w:rPr>
        <w:t xml:space="preserve">identical Result/RunRecord hashes</w:t>
      </w:r>
      <w:r w:rsidDel="00000000" w:rsidR="00000000" w:rsidRPr="00000000">
        <w:rPr>
          <w:rtl w:val="0"/>
        </w:rPr>
        <w:t xml:space="preserve"> using §3 and §4.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VM-TST-020: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Cross-OS (Windows/macOS/Linux) → </w:t>
      </w:r>
      <w:r w:rsidDel="00000000" w:rsidR="00000000" w:rsidRPr="00000000">
        <w:rPr>
          <w:b w:val="1"/>
          <w:rtl w:val="0"/>
        </w:rPr>
        <w:t xml:space="preserve">identical hashes</w:t>
      </w:r>
      <w:r w:rsidDel="00000000" w:rsidR="00000000" w:rsidRPr="00000000">
        <w:rPr>
          <w:rtl w:val="0"/>
        </w:rPr>
        <w:t xml:space="preserve">; any discrepancy indicates a canonicalization violation or non-determinism.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ohbegpyg3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7) Printing &amp; Verification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Reports print: </w:t>
      </w:r>
      <w:r w:rsidDel="00000000" w:rsidR="00000000" w:rsidRPr="00000000">
        <w:rPr>
          <w:b w:val="1"/>
          <w:rtl w:val="0"/>
        </w:rPr>
        <w:t xml:space="preserve">Formula ID (short)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Engine Version</w:t>
      </w:r>
      <w:r w:rsidDel="00000000" w:rsidR="00000000" w:rsidRPr="00000000">
        <w:rPr>
          <w:rtl w:val="0"/>
        </w:rPr>
        <w:t xml:space="preserve">, and a notice if defaults differ from Annex A.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RunRecord includes: </w:t>
      </w:r>
      <w:r w:rsidDel="00000000" w:rsidR="00000000" w:rsidRPr="00000000">
        <w:rPr>
          <w:b w:val="1"/>
          <w:rtl w:val="0"/>
        </w:rPr>
        <w:t xml:space="preserve">Formula ID (full)</w:t>
      </w:r>
      <w:r w:rsidDel="00000000" w:rsidR="00000000" w:rsidRPr="00000000">
        <w:rPr>
          <w:rtl w:val="0"/>
        </w:rPr>
        <w:t xml:space="preserve">, the NM digest section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"schema_version"</w:t>
      </w:r>
      <w:r w:rsidDel="00000000" w:rsidR="00000000" w:rsidRPr="00000000">
        <w:rPr>
          <w:rtl w:val="0"/>
        </w:rPr>
        <w:t xml:space="preserve">, ranges covered), ParameterSet used, seed, and environment fingerprint.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Verifiers recompute the FID from the embedded NM (fields §2.1–§2.4) and must obtain the same 64-hex value.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Addendum 1A (Normative).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