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nnswsvkv2t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Addendum 1B — Compatibility &amp; Migration (Informative)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Informative guidance. Complements </w:t>
      </w:r>
      <w:r w:rsidDel="00000000" w:rsidR="00000000" w:rsidRPr="00000000">
        <w:rPr>
          <w:b w:val="1"/>
          <w:rtl w:val="0"/>
        </w:rPr>
        <w:t xml:space="preserve">Addendum 1A</w:t>
      </w:r>
      <w:r w:rsidDel="00000000" w:rsidR="00000000" w:rsidRPr="00000000">
        <w:rPr>
          <w:rtl w:val="0"/>
        </w:rPr>
        <w:t xml:space="preserve"> and Docs </w:t>
      </w:r>
      <w:r w:rsidDel="00000000" w:rsidR="00000000" w:rsidRPr="00000000">
        <w:rPr>
          <w:b w:val="1"/>
          <w:rtl w:val="0"/>
        </w:rPr>
        <w:t xml:space="preserve">3A/3B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Define what “compatible” means, when to bump versions, how to migrate datasets/tests, and how forks should publish differences without confusion.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45c7terwh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Versioning model (at a glance)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ID (FID):</w:t>
      </w:r>
      <w:r w:rsidDel="00000000" w:rsidR="00000000" w:rsidRPr="00000000">
        <w:rPr>
          <w:rtl w:val="0"/>
        </w:rPr>
        <w:t xml:space="preserve"> Hash of the </w:t>
      </w:r>
      <w:r w:rsidDel="00000000" w:rsidR="00000000" w:rsidRPr="00000000">
        <w:rPr>
          <w:b w:val="1"/>
          <w:rtl w:val="0"/>
        </w:rPr>
        <w:t xml:space="preserve">normative rule set</w:t>
      </w:r>
      <w:r w:rsidDel="00000000" w:rsidR="00000000" w:rsidRPr="00000000">
        <w:rPr>
          <w:rtl w:val="0"/>
        </w:rPr>
        <w:t xml:space="preserve"> (Addendum 1A §1–§4).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Same FID ⇒ same outcomes</w:t>
      </w:r>
      <w:r w:rsidDel="00000000" w:rsidR="00000000" w:rsidRPr="00000000">
        <w:rPr>
          <w:rtl w:val="0"/>
        </w:rPr>
        <w:t xml:space="preserve"> for any given inputs and seed.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Different FIDs ⇒ outcomes not comparable</w:t>
      </w:r>
      <w:r w:rsidDel="00000000" w:rsidR="00000000" w:rsidRPr="00000000">
        <w:rPr>
          <w:rtl w:val="0"/>
        </w:rPr>
        <w:t xml:space="preserve">; treat as a different formula.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 Version:</w:t>
      </w:r>
      <w:r w:rsidDel="00000000" w:rsidR="00000000" w:rsidRPr="00000000">
        <w:rPr>
          <w:rtl w:val="0"/>
        </w:rPr>
        <w:t xml:space="preserve"> Semantic version </w:t>
      </w:r>
      <w:r w:rsidDel="00000000" w:rsidR="00000000" w:rsidRPr="00000000">
        <w:rPr>
          <w:b w:val="1"/>
          <w:rtl w:val="0"/>
        </w:rPr>
        <w:t xml:space="preserve">MAJOR.MINOR.PATCH</w:t>
      </w:r>
      <w:r w:rsidDel="00000000" w:rsidR="00000000" w:rsidRPr="00000000">
        <w:rPr>
          <w:rtl w:val="0"/>
        </w:rPr>
        <w:t xml:space="preserve"> for the implementation.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Same FID + Engine changes</w:t>
      </w:r>
      <w:r w:rsidDel="00000000" w:rsidR="00000000" w:rsidRPr="00000000">
        <w:rPr>
          <w:rtl w:val="0"/>
        </w:rPr>
        <w:t xml:space="preserve"> may improve performance, fix non-outcome bugs, or change packaging/UI. Outcomes </w:t>
      </w:r>
      <w:r w:rsidDel="00000000" w:rsidR="00000000" w:rsidRPr="00000000">
        <w:rPr>
          <w:b w:val="1"/>
          <w:rtl w:val="0"/>
        </w:rPr>
        <w:t xml:space="preserve">must not</w:t>
      </w:r>
      <w:r w:rsidDel="00000000" w:rsidR="00000000" w:rsidRPr="00000000">
        <w:rPr>
          <w:rtl w:val="0"/>
        </w:rPr>
        <w:t xml:space="preserve"> change.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vl0qu4984t0n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Compatibility classes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6.507027589797"/>
        <w:gridCol w:w="1028.0895366996356"/>
        <w:gridCol w:w="1028.0895366996356"/>
        <w:gridCol w:w="6597.313899010932"/>
        <w:tblGridChange w:id="0">
          <w:tblGrid>
            <w:gridCol w:w="706.507027589797"/>
            <w:gridCol w:w="1028.0895366996356"/>
            <w:gridCol w:w="1028.0895366996356"/>
            <w:gridCol w:w="6597.31389901093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Byte-identical Results/RunRecords (Doc 6C-019/020).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different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Results/RunRecords </w:t>
            </w:r>
            <w:r w:rsidDel="00000000" w:rsidR="00000000" w:rsidRPr="00000000">
              <w:rPr>
                <w:b w:val="1"/>
                <w:rtl w:val="0"/>
              </w:rPr>
              <w:t xml:space="preserve">byte-identical</w:t>
            </w:r>
            <w:r w:rsidDel="00000000" w:rsidR="00000000" w:rsidRPr="00000000">
              <w:rPr>
                <w:rtl w:val="0"/>
              </w:rPr>
              <w:t xml:space="preserve">; performance may differ.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different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Outcomes may differ; Annex B hashes must be regenerated; report must flag formula change.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hj23vqd3a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2) When to bump what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Bump FID (and Engine) if: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Add/remove a </w:t>
      </w:r>
      <w:r w:rsidDel="00000000" w:rsidR="00000000" w:rsidRPr="00000000">
        <w:rPr>
          <w:b w:val="1"/>
          <w:rtl w:val="0"/>
        </w:rPr>
        <w:t xml:space="preserve">VM-VAR</w:t>
      </w:r>
      <w:r w:rsidDel="00000000" w:rsidR="00000000" w:rsidRPr="00000000">
        <w:rPr>
          <w:rtl w:val="0"/>
        </w:rPr>
        <w:t xml:space="preserve"> in covered ranges; change a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semantics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any constant in Addendum 1A §1.2 (denominator, rounding, IRV exhaustion, MMP sequence, contiguity semantics).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canonical serialization rules (Addendum 1A §3).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Bump Engine only if: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work, packaging, dependency upgrades, UI/report wording, translations.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Bug fixes that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alter computed outcomes for any allowed ParameterSet.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Bump both</w:t>
      </w:r>
      <w:r w:rsidDel="00000000" w:rsidR="00000000" w:rsidRPr="00000000">
        <w:rPr>
          <w:rtl w:val="0"/>
        </w:rPr>
        <w:t xml:space="preserve"> if a “bug fix” alters outcomes (even if closer to intent).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nszt9r31l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3) Deprecation &amp; reserved space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Reserved IDs</w:t>
      </w:r>
      <w:r w:rsidDel="00000000" w:rsidR="00000000" w:rsidRPr="00000000">
        <w:rPr>
          <w:rtl w:val="0"/>
        </w:rPr>
        <w:t xml:space="preserve"> (Annex A Part 3 §L) must remain unused until a future FID defines them.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intend to </w:t>
      </w:r>
      <w:r w:rsidDel="00000000" w:rsidR="00000000" w:rsidRPr="00000000">
        <w:rPr>
          <w:b w:val="1"/>
          <w:rtl w:val="0"/>
        </w:rPr>
        <w:t xml:space="preserve">tighten or expand</w:t>
      </w:r>
      <w:r w:rsidDel="00000000" w:rsidR="00000000" w:rsidRPr="00000000">
        <w:rPr>
          <w:rtl w:val="0"/>
        </w:rPr>
        <w:t xml:space="preserve"> a variable’s domain (e.g., allow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</w:t>
      </w:r>
      <w:r w:rsidDel="00000000" w:rsidR="00000000" w:rsidRPr="00000000">
        <w:rPr>
          <w:rtl w:val="0"/>
        </w:rPr>
        <w:t xml:space="preserve">), that requires a new FID.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“soft deprecations” of normative items: publish a new FID with clear release notes.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rhquhsz2y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4) Migration playbooks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acwq4d2i3bdo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 Upgrading Engine (same FID)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Do:</w:t>
      </w:r>
      <w:r w:rsidDel="00000000" w:rsidR="00000000" w:rsidRPr="00000000">
        <w:rPr>
          <w:rtl w:val="0"/>
        </w:rPr>
        <w:t xml:space="preserve"> Re-run </w:t>
      </w:r>
      <w:r w:rsidDel="00000000" w:rsidR="00000000" w:rsidRPr="00000000">
        <w:rPr>
          <w:b w:val="1"/>
          <w:rtl w:val="0"/>
        </w:rPr>
        <w:t xml:space="preserve">VM-TST-019/020</w:t>
      </w:r>
      <w:r w:rsidDel="00000000" w:rsidR="00000000" w:rsidRPr="00000000">
        <w:rPr>
          <w:rtl w:val="0"/>
        </w:rPr>
        <w:t xml:space="preserve">; verify identical hashes.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Don’t:</w:t>
      </w:r>
      <w:r w:rsidDel="00000000" w:rsidR="00000000" w:rsidRPr="00000000">
        <w:rPr>
          <w:rtl w:val="0"/>
        </w:rPr>
        <w:t xml:space="preserve"> Change any normative code or defaults.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footer:</w:t>
      </w:r>
      <w:r w:rsidDel="00000000" w:rsidR="00000000" w:rsidRPr="00000000">
        <w:rPr>
          <w:rtl w:val="0"/>
        </w:rPr>
        <w:t xml:space="preserve"> Show </w:t>
      </w:r>
      <w:r w:rsidDel="00000000" w:rsidR="00000000" w:rsidRPr="00000000">
        <w:rPr>
          <w:b w:val="1"/>
          <w:rtl w:val="0"/>
        </w:rPr>
        <w:t xml:space="preserve">same FID</w:t>
      </w:r>
      <w:r w:rsidDel="00000000" w:rsidR="00000000" w:rsidRPr="00000000">
        <w:rPr>
          <w:rtl w:val="0"/>
        </w:rPr>
        <w:t xml:space="preserve">, new </w:t>
      </w:r>
      <w:r w:rsidDel="00000000" w:rsidR="00000000" w:rsidRPr="00000000">
        <w:rPr>
          <w:b w:val="1"/>
          <w:rtl w:val="0"/>
        </w:rPr>
        <w:t xml:space="preserve">Engine Version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yaagg0vnwwww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 Moving to a new FID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Docs:</w:t>
      </w:r>
      <w:r w:rsidDel="00000000" w:rsidR="00000000" w:rsidRPr="00000000">
        <w:rPr>
          <w:rtl w:val="0"/>
        </w:rPr>
        <w:t xml:space="preserve"> Update Annex A, Docs 4A/4B/4C (normative), and Addendum 1A’s NM.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Annex B:</w:t>
      </w:r>
      <w:r w:rsidDel="00000000" w:rsidR="00000000" w:rsidRPr="00000000">
        <w:rPr>
          <w:rtl w:val="0"/>
        </w:rPr>
        <w:t xml:space="preserve"> Regenerate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expected_canonical_hash</w:t>
      </w:r>
      <w:r w:rsidDel="00000000" w:rsidR="00000000" w:rsidRPr="00000000">
        <w:rPr>
          <w:rtl w:val="0"/>
        </w:rPr>
        <w:t xml:space="preserve"> values; bump the </w:t>
      </w:r>
      <w:r w:rsidDel="00000000" w:rsidR="00000000" w:rsidRPr="00000000">
        <w:rPr>
          <w:b w:val="1"/>
          <w:rtl w:val="0"/>
        </w:rPr>
        <w:t xml:space="preserve">Test Pack version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AnnexB v2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footer:</w:t>
      </w:r>
      <w:r w:rsidDel="00000000" w:rsidR="00000000" w:rsidRPr="00000000">
        <w:rPr>
          <w:rtl w:val="0"/>
        </w:rPr>
        <w:t xml:space="preserve"> Print </w:t>
      </w:r>
      <w:r w:rsidDel="00000000" w:rsidR="00000000" w:rsidRPr="00000000">
        <w:rPr>
          <w:b w:val="1"/>
          <w:rtl w:val="0"/>
        </w:rPr>
        <w:t xml:space="preserve">new FID (short)</w:t>
      </w:r>
      <w:r w:rsidDel="00000000" w:rsidR="00000000" w:rsidRPr="00000000">
        <w:rPr>
          <w:rtl w:val="0"/>
        </w:rPr>
        <w:t xml:space="preserve"> and a “Formula changed since previous release” note.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RunRecord:</w:t>
      </w:r>
      <w:r w:rsidDel="00000000" w:rsidR="00000000" w:rsidRPr="00000000">
        <w:rPr>
          <w:rtl w:val="0"/>
        </w:rPr>
        <w:t xml:space="preserve"> Embed the </w:t>
      </w:r>
      <w:r w:rsidDel="00000000" w:rsidR="00000000" w:rsidRPr="00000000">
        <w:rPr>
          <w:b w:val="1"/>
          <w:rtl w:val="0"/>
        </w:rPr>
        <w:t xml:space="preserve">full FID</w:t>
      </w:r>
      <w:r w:rsidDel="00000000" w:rsidR="00000000" w:rsidRPr="00000000">
        <w:rPr>
          <w:rtl w:val="0"/>
        </w:rPr>
        <w:t xml:space="preserve"> and the NM digest snapshot.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85idoyjp7kto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 Data compatibility notes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 (registries, tallies):</w:t>
      </w:r>
      <w:r w:rsidDel="00000000" w:rsidR="00000000" w:rsidRPr="00000000">
        <w:rPr>
          <w:rtl w:val="0"/>
        </w:rPr>
        <w:t xml:space="preserve"> Schema changes that don’t alter semantics are allowed without FID bump (Doc 1).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ParameterSets:</w:t>
      </w:r>
      <w:r w:rsidDel="00000000" w:rsidR="00000000" w:rsidRPr="00000000">
        <w:rPr>
          <w:rtl w:val="0"/>
        </w:rPr>
        <w:t xml:space="preserve"> If a variable is </w:t>
      </w:r>
      <w:r w:rsidDel="00000000" w:rsidR="00000000" w:rsidRPr="00000000">
        <w:rPr>
          <w:b w:val="1"/>
          <w:rtl w:val="0"/>
        </w:rPr>
        <w:t xml:space="preserve">removed/renamed</w:t>
      </w:r>
      <w:r w:rsidDel="00000000" w:rsidR="00000000" w:rsidRPr="00000000">
        <w:rPr>
          <w:rtl w:val="0"/>
        </w:rPr>
        <w:t xml:space="preserve">, provide a migration script or reject old ParameterSets with a clear error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ERR_INCOMPATIBLE_PARAMETERSET_FID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 comparison:</w:t>
      </w:r>
      <w:r w:rsidDel="00000000" w:rsidR="00000000" w:rsidRPr="00000000">
        <w:rPr>
          <w:rtl w:val="0"/>
        </w:rPr>
        <w:t xml:space="preserve"> Never compare Results across different FIDs beyond high-level description.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cckl9eoo5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5) Forks &amp; interoperability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Forks must publish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b w:val="1"/>
          <w:rtl w:val="0"/>
        </w:rPr>
        <w:t xml:space="preserve">own FID</w:t>
      </w:r>
      <w:r w:rsidDel="00000000" w:rsidR="00000000" w:rsidRPr="00000000">
        <w:rPr>
          <w:rtl w:val="0"/>
        </w:rPr>
        <w:t xml:space="preserve">, the modified NM, and a diff vs upstream (IDs changed, defaults changed).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Test Pack</w:t>
      </w:r>
      <w:r w:rsidDel="00000000" w:rsidR="00000000" w:rsidRPr="00000000">
        <w:rPr>
          <w:rtl w:val="0"/>
        </w:rPr>
        <w:t xml:space="preserve"> (Annex B-equivalent) regenerated under the fork FID.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Identification:</w:t>
      </w:r>
      <w:r w:rsidDel="00000000" w:rsidR="00000000" w:rsidRPr="00000000">
        <w:rPr>
          <w:rtl w:val="0"/>
        </w:rPr>
        <w:t xml:space="preserve"> Reports and RunRecords must print the fork’s </w:t>
      </w:r>
      <w:r w:rsidDel="00000000" w:rsidR="00000000" w:rsidRPr="00000000">
        <w:rPr>
          <w:b w:val="1"/>
          <w:rtl w:val="0"/>
        </w:rPr>
        <w:t xml:space="preserve">FID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Engine Vendor/Name</w:t>
      </w:r>
      <w:r w:rsidDel="00000000" w:rsidR="00000000" w:rsidRPr="00000000">
        <w:rPr>
          <w:rtl w:val="0"/>
        </w:rPr>
        <w:t xml:space="preserve"> field (Doc 3B).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shadowing: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Do not reuse upstream FID values. Any normative difference ⇒ new FID.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1lpogeky5bt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6) Effects on tests and reports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Tests (Doc 6):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FID: all test expected vectors and hashes remain valid.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FID: expected vectors may change; update fixtures and rebaseline hashes.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 (Doc 7):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Footer always prints: Formula ID (short), Engine Version, roll inclusion policy, approval denominator rule, and any deviations from Annex A defaults.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FID changed, add a single-line notice: “</w:t>
      </w:r>
      <w:r w:rsidDel="00000000" w:rsidR="00000000" w:rsidRPr="00000000">
        <w:rPr>
          <w:b w:val="1"/>
          <w:rtl w:val="0"/>
        </w:rPr>
        <w:t xml:space="preserve">Formula updated</w:t>
      </w:r>
      <w:r w:rsidDel="00000000" w:rsidR="00000000" w:rsidRPr="00000000">
        <w:rPr>
          <w:rtl w:val="0"/>
        </w:rPr>
        <w:t xml:space="preserve"> since ”.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5h0rmws67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7) Error handling (recommended names)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0.0317965023846"/>
        <w:gridCol w:w="2728.139904610493"/>
        <w:gridCol w:w="2891.8282988871224"/>
        <w:tblGridChange w:id="0">
          <w:tblGrid>
            <w:gridCol w:w="3740.0317965023846"/>
            <w:gridCol w:w="2728.139904610493"/>
            <w:gridCol w:w="2891.828298887122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ERR_INCOMPATIBLE_FORMULA_ID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Attempt to load a Result/RunRecord with a different FID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“This artifact was produced with a different Formula ID. Outcomes are not comparable.”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ERR_INCOMPATIBLE_PARAMETERSET_FID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ParameterSet references variables/domains not present in current FID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“The parameter set targets a different Formula ID. Please migrate or select a matching engine.”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ERR_CANONICALIZATION_MISMATCH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Cross-OS bytes differ under same FID/Engine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“Serialization is non-canonical. Check Addendum 1A §3.”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ximxjkhyn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8) Examples (concrete)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Minor Engine update (same FID):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Switch RNG backend implementation but keep seeded sequence identical; rerun 019/020 → hashes match. Footer: same FID, Engine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+0.0.1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frontier action (new FID):</w:t>
      </w:r>
      <w:r w:rsidDel="00000000" w:rsidR="00000000" w:rsidRPr="00000000">
        <w:rPr>
          <w:rtl w:val="0"/>
        </w:rPr>
        <w:t xml:space="preserve"> Introduce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buffer_zone</w:t>
      </w:r>
      <w:r w:rsidDel="00000000" w:rsidR="00000000" w:rsidRPr="00000000">
        <w:rPr>
          <w:rtl w:val="0"/>
        </w:rPr>
        <w:t xml:space="preserve"> band action; Annex A adds a variable/domain entry; Addendum 1A constants expand; regenerate Annex B; publish FID change.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threshold change (new FID):</w:t>
      </w:r>
      <w:r w:rsidDel="00000000" w:rsidR="00000000" w:rsidRPr="00000000">
        <w:rPr>
          <w:rtl w:val="0"/>
        </w:rPr>
        <w:t xml:space="preserve"> Move national majority from 55 to 60. Although users can override per run, the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itself is normative ⇒ new FID.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zcjn31yxm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9) Release checklist (short)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</w:t>
      </w:r>
      <w:r w:rsidDel="00000000" w:rsidR="00000000" w:rsidRPr="00000000">
        <w:rPr>
          <w:b w:val="1"/>
          <w:rtl w:val="0"/>
        </w:rPr>
        <w:t xml:space="preserve">NM</w:t>
      </w:r>
      <w:r w:rsidDel="00000000" w:rsidR="00000000" w:rsidRPr="00000000">
        <w:rPr>
          <w:rtl w:val="0"/>
        </w:rPr>
        <w:t xml:space="preserve"> (Addendum 1A) matches Docs 2/4.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b w:val="1"/>
          <w:rtl w:val="0"/>
        </w:rPr>
        <w:t xml:space="preserve">FID</w:t>
      </w:r>
      <w:r w:rsidDel="00000000" w:rsidR="00000000" w:rsidRPr="00000000">
        <w:rPr>
          <w:rtl w:val="0"/>
        </w:rPr>
        <w:t xml:space="preserve"> from NM (fields §2.1–§2.4 only).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reproducible binaries (Doc 3B); sign + publish checksums.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Annex B</w:t>
      </w:r>
      <w:r w:rsidDel="00000000" w:rsidR="00000000" w:rsidRPr="00000000">
        <w:rPr>
          <w:rtl w:val="0"/>
        </w:rPr>
        <w:t xml:space="preserve"> full pack; lock expected hashes.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VM-TST-019/020</w:t>
      </w:r>
      <w:r w:rsidDel="00000000" w:rsidR="00000000" w:rsidRPr="00000000">
        <w:rPr>
          <w:rtl w:val="0"/>
        </w:rPr>
        <w:t xml:space="preserve">; verify determinism.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 release notes: changed items, FID, Engine Version, impacts.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report templates print required footer items.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5uclzlv3s31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10) Support window (suggested)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N-1</w:t>
      </w:r>
      <w:r w:rsidDel="00000000" w:rsidR="00000000" w:rsidRPr="00000000">
        <w:rPr>
          <w:rtl w:val="0"/>
        </w:rPr>
        <w:t xml:space="preserve"> Engine release available for download under the </w:t>
      </w:r>
      <w:r w:rsidDel="00000000" w:rsidR="00000000" w:rsidRPr="00000000">
        <w:rPr>
          <w:b w:val="1"/>
          <w:rtl w:val="0"/>
        </w:rPr>
        <w:t xml:space="preserve">same FID</w:t>
      </w:r>
      <w:r w:rsidDel="00000000" w:rsidR="00000000" w:rsidRPr="00000000">
        <w:rPr>
          <w:rtl w:val="0"/>
        </w:rPr>
        <w:t xml:space="preserve"> for 6 months.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the last Engine that produced the </w:t>
      </w:r>
      <w:r w:rsidDel="00000000" w:rsidR="00000000" w:rsidRPr="00000000">
        <w:rPr>
          <w:b w:val="1"/>
          <w:rtl w:val="0"/>
        </w:rPr>
        <w:t xml:space="preserve">previous FID</w:t>
      </w:r>
      <w:r w:rsidDel="00000000" w:rsidR="00000000" w:rsidRPr="00000000">
        <w:rPr>
          <w:rtl w:val="0"/>
        </w:rPr>
        <w:t xml:space="preserve"> available (clearly labeled “archived”) for audit and replication.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Addendum 1B (Informative).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