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CONTRIBUTING.md</w:t>
      </w:r>
      <w:r>
        <w:rPr>
          <w:b/>
          <w:sz w:val="46"/>
        </w:rPr>
        <w:t>, Version/FormulaID: VM-ENGINE v0) — 11/89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Document how to propose changes </w:t>
      </w:r>
      <w:r>
        <w:rPr>
          <w:b/>
        </w:rPr>
        <w:t>without breaking specs, determinism, or offline policy</w:t>
      </w:r>
      <w:r>
        <w:rPr/>
        <w:t>; make reviews mechanical.</w:t>
        <w:br/>
      </w:r>
    </w:p>
    <w:p>
      <w:pPr/>
      <w:r>
        <w:rPr/>
        <w:t>Success: Every change references Docs 1–7 / Annex A–B, passes hooks/tests, and keeps canonical artifacts reproducible.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>In scope: workflow, commit/PR conventions, formatting/linting, tests/fixtures, schema/spec change process, Formula ID policy.</w:t>
        <w:br/>
      </w:r>
    </w:p>
    <w:p>
      <w:pPr/>
      <w:r>
        <w:rPr/>
        <w:t xml:space="preserve">Out of scope: legal/security policy (lives in </w:t>
      </w:r>
      <w:r>
        <w:rPr>
          <w:rFonts w:ascii="Roboto Mono" w:hAnsi="Roboto Mono"/>
          <w:color w:val="188038"/>
        </w:rPr>
        <w:t>SECURITY.md</w:t>
      </w:r>
      <w:r>
        <w:rPr/>
        <w:t>), release packaging.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/>
        <w:t xml:space="preserve">Inputs: Proposed code/spec/schema changes, Annex B fixtures, pre-commit hooks, </w:t>
      </w:r>
      <w:r>
        <w:rPr>
          <w:rFonts w:ascii="Roboto Mono" w:hAnsi="Roboto Mono"/>
          <w:color w:val="188038"/>
        </w:rPr>
        <w:t>vm_cli</w:t>
      </w:r>
      <w:r>
        <w:rPr/>
        <w:t>.</w:t>
        <w:br/>
      </w:r>
    </w:p>
    <w:p>
      <w:pPr/>
      <w:r>
        <w:rPr/>
        <w:t>Outputs: Reviewed commits/PRs that pass format/lint/tests, update fixtures/hashes when warranted, and document spec alignment.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(process toggles)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(Doc file; no code functions.)</w:t>
        <w:br/>
      </w:r>
    </w:p>
    <w:p>
      <w:pPr>
        <w:pStyle w:val="Heading2"/>
      </w:pPr>
      <w:r>
        <w:rPr>
          <w:b/>
          <w:sz w:val="34"/>
        </w:rPr>
        <w:t>7) Algorithm Outline (document sections to include)</w:t>
      </w:r>
    </w:p>
    <w:p>
      <w:pPr/>
      <w:r>
        <w:rPr>
          <w:b/>
        </w:rPr>
        <w:t>Principles (spec-first).</w:t>
        <w:br/>
      </w:r>
    </w:p>
    <w:p>
      <w:pPr/>
      <w:r>
        <w:rPr/>
        <w:t xml:space="preserve">Ultimate references: </w:t>
      </w:r>
      <w:r>
        <w:rPr>
          <w:b/>
        </w:rPr>
        <w:t>Doc 1–7 + Annex A/B</w:t>
      </w:r>
      <w:r>
        <w:rPr/>
        <w:t xml:space="preserve">. If code conflicts, </w:t>
      </w:r>
      <w:r>
        <w:rPr>
          <w:b/>
        </w:rPr>
        <w:t>fix code</w:t>
      </w:r>
      <w:r>
        <w:rPr/>
        <w:t xml:space="preserve"> and update sheets; if spec needs evolution, open an ADR and bump Formula ID rules as required.</w:t>
        <w:br/>
      </w:r>
    </w:p>
    <w:p>
      <w:pPr/>
      <w:r>
        <w:rPr>
          <w:b/>
        </w:rPr>
        <w:t>Prereqs.</w:t>
        <w:br/>
      </w:r>
    </w:p>
    <w:p>
      <w:pPr/>
      <w:r>
        <w:rPr/>
        <w:t xml:space="preserve">Rust (pinned via </w:t>
      </w:r>
      <w:r>
        <w:rPr>
          <w:rFonts w:ascii="Roboto Mono" w:hAnsi="Roboto Mono"/>
          <w:color w:val="188038"/>
        </w:rPr>
        <w:t>rust-toolchain.toml</w:t>
      </w:r>
      <w:r>
        <w:rPr/>
        <w:t xml:space="preserve">), </w:t>
      </w:r>
      <w:r>
        <w:rPr>
          <w:rFonts w:ascii="Roboto Mono" w:hAnsi="Roboto Mono"/>
          <w:color w:val="188038"/>
        </w:rPr>
        <w:t>cargo</w:t>
      </w:r>
      <w:r>
        <w:rPr/>
        <w:t xml:space="preserve">, pre-commit hooks enabled, ability to run </w:t>
      </w:r>
      <w:r>
        <w:rPr>
          <w:b/>
        </w:rPr>
        <w:t>offline</w:t>
      </w:r>
      <w:r>
        <w:rPr/>
        <w:t>.</w:t>
        <w:br/>
      </w:r>
    </w:p>
    <w:p>
      <w:pPr/>
      <w:r>
        <w:rPr>
          <w:b/>
        </w:rPr>
        <w:t>Branch &amp; commit style.</w:t>
        <w:br/>
      </w:r>
    </w:p>
    <w:p>
      <w:pPr/>
      <w:r>
        <w:rPr/>
        <w:t xml:space="preserve">Short topic branches; </w:t>
      </w:r>
      <w:r>
        <w:rPr>
          <w:b/>
        </w:rPr>
        <w:t>Conventional Commits</w:t>
      </w:r>
      <w:r>
        <w:rPr/>
        <w:t xml:space="preserve"> (</w:t>
      </w:r>
      <w:r>
        <w:rPr>
          <w:rFonts w:ascii="Roboto Mono" w:hAnsi="Roboto Mono"/>
          <w:color w:val="188038"/>
        </w:rPr>
        <w:t>feat:</w:t>
      </w:r>
      <w:r>
        <w:rPr/>
        <w:t xml:space="preserve">, </w:t>
      </w:r>
      <w:r>
        <w:rPr>
          <w:rFonts w:ascii="Roboto Mono" w:hAnsi="Roboto Mono"/>
          <w:color w:val="188038"/>
        </w:rPr>
        <w:t>fix:</w:t>
      </w:r>
      <w:r>
        <w:rPr/>
        <w:t xml:space="preserve">, </w:t>
      </w:r>
      <w:r>
        <w:rPr>
          <w:rFonts w:ascii="Roboto Mono" w:hAnsi="Roboto Mono"/>
          <w:color w:val="188038"/>
        </w:rPr>
        <w:t>docs:</w:t>
      </w:r>
      <w:r>
        <w:rPr/>
        <w:t xml:space="preserve">, </w:t>
      </w:r>
      <w:r>
        <w:rPr>
          <w:rFonts w:ascii="Roboto Mono" w:hAnsi="Roboto Mono"/>
          <w:color w:val="188038"/>
        </w:rPr>
        <w:t>test:</w:t>
      </w:r>
      <w:r>
        <w:rPr/>
        <w:t xml:space="preserve">, </w:t>
      </w:r>
      <w:r>
        <w:rPr>
          <w:rFonts w:ascii="Roboto Mono" w:hAnsi="Roboto Mono"/>
          <w:color w:val="188038"/>
        </w:rPr>
        <w:t>refactor:</w:t>
      </w:r>
      <w:r>
        <w:rPr/>
        <w:t>).</w:t>
        <w:br/>
      </w:r>
    </w:p>
    <w:p>
      <w:pPr/>
      <w:r>
        <w:rPr/>
        <w:t xml:space="preserve">Include spec refs (e.g., </w:t>
      </w:r>
      <w:r>
        <w:rPr>
          <w:rFonts w:ascii="Roboto Mono" w:hAnsi="Roboto Mono"/>
          <w:color w:val="188038"/>
        </w:rPr>
        <w:t>Doc4A §2.2</w:t>
      </w:r>
      <w:r>
        <w:rPr/>
        <w:t>) and test IDs (</w:t>
      </w:r>
      <w:r>
        <w:rPr>
          <w:rFonts w:ascii="Roboto Mono" w:hAnsi="Roboto Mono"/>
          <w:color w:val="188038"/>
        </w:rPr>
        <w:t>VM-TST-001</w:t>
      </w:r>
      <w:r>
        <w:rPr/>
        <w:t>) in the body.</w:t>
        <w:br/>
      </w:r>
    </w:p>
    <w:p>
      <w:pPr/>
      <w:r>
        <w:rPr>
          <w:b/>
        </w:rPr>
        <w:t>Formatting &amp; lint.</w:t>
        <w:br/>
      </w:r>
    </w:p>
    <w:p>
      <w:pPr/>
      <w:r>
        <w:rPr>
          <w:rFonts w:ascii="Roboto Mono" w:hAnsi="Roboto Mono"/>
          <w:color w:val="188038"/>
        </w:rPr>
        <w:t>cargo fmt -- --check</w:t>
      </w:r>
      <w:r>
        <w:rPr/>
        <w:t xml:space="preserve">, </w:t>
      </w:r>
      <w:r>
        <w:rPr>
          <w:rFonts w:ascii="Roboto Mono" w:hAnsi="Roboto Mono"/>
          <w:color w:val="188038"/>
        </w:rPr>
        <w:t>cargo clippy -D warnings</w:t>
      </w:r>
      <w:r>
        <w:rPr/>
        <w:t>.</w:t>
        <w:br/>
      </w:r>
    </w:p>
    <w:p>
      <w:pPr/>
      <w:r>
        <w:rPr/>
        <w:t xml:space="preserve">LF-only, UTF-8, sorted JSON keys; follow </w:t>
      </w:r>
      <w:r>
        <w:rPr>
          <w:rFonts w:ascii="Roboto Mono" w:hAnsi="Roboto Mono"/>
          <w:color w:val="188038"/>
        </w:rPr>
        <w:t>.editorconfig</w:t>
      </w:r>
      <w:r>
        <w:rPr/>
        <w:t xml:space="preserve">, </w:t>
      </w:r>
      <w:r>
        <w:rPr>
          <w:rFonts w:ascii="Roboto Mono" w:hAnsi="Roboto Mono"/>
          <w:color w:val="188038"/>
        </w:rPr>
        <w:t>.gitattributes</w:t>
      </w:r>
      <w:r>
        <w:rPr/>
        <w:t>.</w:t>
        <w:br/>
      </w:r>
    </w:p>
    <w:p>
      <w:pPr/>
      <w:r>
        <w:rPr>
          <w:b/>
        </w:rPr>
        <w:t>Tests you must run locally.</w:t>
        <w:br/>
      </w:r>
    </w:p>
    <w:p>
      <w:pPr/>
      <w:r>
        <w:rPr>
          <w:rFonts w:ascii="Roboto Mono" w:hAnsi="Roboto Mono"/>
          <w:color w:val="188038"/>
        </w:rPr>
        <w:t>cargo test --locked --workspace</w:t>
      </w:r>
      <w:r>
        <w:rPr/>
        <w:t>.</w:t>
        <w:br/>
      </w:r>
    </w:p>
    <w:p>
      <w:pPr/>
      <w:r>
        <w:rPr/>
        <w:t xml:space="preserve">Minimal fixtures (Annex B Part 0/1): run twice with same </w:t>
      </w:r>
      <w:r>
        <w:rPr>
          <w:rFonts w:ascii="Roboto Mono" w:hAnsi="Roboto Mono"/>
          <w:color w:val="188038"/>
        </w:rPr>
        <w:t>--rng-seed</w:t>
      </w:r>
      <w:r>
        <w:rPr>
          <w:rFonts w:ascii="Arial Unicode MS" w:hAnsi="Arial Unicode MS"/>
        </w:rPr>
        <w:t xml:space="preserve"> → identical </w:t>
      </w:r>
      <w:r>
        <w:rPr>
          <w:rFonts w:ascii="Roboto Mono" w:hAnsi="Roboto Mono"/>
          <w:color w:val="188038"/>
        </w:rPr>
        <w:t>RES:</w:t>
      </w:r>
      <w:r>
        <w:rPr/>
        <w:t>/</w:t>
      </w:r>
      <w:r>
        <w:rPr>
          <w:rFonts w:ascii="Roboto Mono" w:hAnsi="Roboto Mono"/>
          <w:color w:val="188038"/>
        </w:rPr>
        <w:t>RUN:</w:t>
      </w:r>
      <w:r>
        <w:rPr/>
        <w:t xml:space="preserve"> IDs.</w:t>
        <w:br/>
      </w:r>
    </w:p>
    <w:p>
      <w:pPr/>
      <w:r>
        <w:rPr/>
        <w:t xml:space="preserve">No network at runtime; builds should succeed with </w:t>
      </w:r>
      <w:r>
        <w:rPr>
          <w:rFonts w:ascii="Roboto Mono" w:hAnsi="Roboto Mono"/>
          <w:color w:val="188038"/>
        </w:rPr>
        <w:t>CARGO_NET_OFFLINE=1</w:t>
      </w:r>
      <w:r>
        <w:rPr/>
        <w:t xml:space="preserve"> once vendored/fetched.</w:t>
        <w:br/>
      </w:r>
    </w:p>
    <w:p>
      <w:pPr/>
      <w:r>
        <w:rPr>
          <w:b/>
        </w:rPr>
        <w:t>Schemas &amp; fixtures changes.</w:t>
        <w:br/>
      </w:r>
    </w:p>
    <w:p>
      <w:pPr/>
      <w:r>
        <w:rPr>
          <w:b/>
        </w:rPr>
        <w:t>Never</w:t>
      </w:r>
      <w:r>
        <w:rPr/>
        <w:t xml:space="preserve"> change fixture semantics to “make a test pass.” If a spec bug: open issue + ADR candidate.</w:t>
        <w:br/>
      </w:r>
    </w:p>
    <w:p>
      <w:pPr/>
      <w:r>
        <w:rPr>
          <w:rFonts w:ascii="Arial Unicode MS" w:hAnsi="Arial Unicode MS"/>
        </w:rPr>
        <w:t>When schema shape changes, update: schema file → loader/validator → fixtures → tests → report mapping.</w:t>
        <w:br/>
      </w:r>
    </w:p>
    <w:p>
      <w:pPr/>
      <w:r>
        <w:rPr>
          <w:b/>
        </w:rPr>
        <w:t>Algorithm/variable changes.</w:t>
        <w:br/>
      </w:r>
    </w:p>
    <w:p>
      <w:pPr/>
      <w:r>
        <w:rPr/>
        <w:t xml:space="preserve">If it </w:t>
      </w:r>
      <w:r>
        <w:rPr>
          <w:b/>
        </w:rPr>
        <w:t>alters outcomes</w:t>
      </w:r>
      <w:r>
        <w:rPr/>
        <w:t xml:space="preserve">, it is </w:t>
      </w:r>
      <w:r>
        <w:rPr>
          <w:b/>
        </w:rPr>
        <w:t>normative</w:t>
      </w:r>
      <w:r>
        <w:rPr>
          <w:rFonts w:ascii="Arial Unicode MS" w:hAnsi="Arial Unicode MS"/>
        </w:rPr>
        <w:t xml:space="preserve"> → it must be reflected in </w:t>
      </w:r>
      <w:r>
        <w:rPr>
          <w:b/>
        </w:rPr>
        <w:t>Annex A</w:t>
      </w:r>
      <w:r>
        <w:rPr/>
        <w:t xml:space="preserve"> (variable/constant) and may </w:t>
      </w:r>
      <w:r>
        <w:rPr>
          <w:b/>
        </w:rPr>
        <w:t>change Formula ID</w:t>
      </w:r>
      <w:r>
        <w:rPr/>
        <w:t>.</w:t>
        <w:br/>
      </w:r>
    </w:p>
    <w:p>
      <w:pPr/>
      <w:r>
        <w:rPr/>
        <w:t>Add/modify VM-VAR only via PR that updates Doc 2 and Annex A; include migration notes.</w:t>
        <w:br/>
      </w:r>
    </w:p>
    <w:p>
      <w:pPr/>
      <w:r>
        <w:rPr>
          <w:b/>
        </w:rPr>
        <w:t>Tie-breaks, rounding, determinism.</w:t>
        <w:br/>
      </w:r>
    </w:p>
    <w:p>
      <w:pPr/>
      <w:r>
        <w:rPr/>
        <w:t xml:space="preserve">Deterministic ties by </w:t>
      </w:r>
      <w:r>
        <w:rPr>
          <w:rFonts w:ascii="Roboto Mono" w:hAnsi="Roboto Mono"/>
          <w:color w:val="188038"/>
        </w:rPr>
        <w:t>Option.order_index</w:t>
      </w:r>
      <w:r>
        <w:rPr/>
        <w:t xml:space="preserve"> unless </w:t>
      </w:r>
      <w:r>
        <w:rPr>
          <w:rFonts w:ascii="Roboto Mono" w:hAnsi="Roboto Mono"/>
          <w:color w:val="188038"/>
        </w:rPr>
        <w:t>tie_policy=random</w:t>
      </w:r>
      <w:r>
        <w:rPr/>
        <w:t xml:space="preserve"> (seeded).</w:t>
        <w:br/>
      </w:r>
    </w:p>
    <w:p>
      <w:pPr/>
      <w:r>
        <w:rPr/>
        <w:t xml:space="preserve">Integer/rational math; </w:t>
      </w:r>
      <w:r>
        <w:rPr>
          <w:b/>
        </w:rPr>
        <w:t>round half to even</w:t>
      </w:r>
      <w:r>
        <w:rPr/>
        <w:t xml:space="preserve"> only at defined comparison points.</w:t>
        <w:br/>
      </w:r>
    </w:p>
    <w:p>
      <w:pPr/>
      <w:r>
        <w:rPr/>
        <w:t>Canonical JSON: UTF-8, LF, sorted keys; UTC timestamps.</w:t>
        <w:br/>
      </w:r>
    </w:p>
    <w:p>
      <w:pPr/>
      <w:r>
        <w:rPr>
          <w:b/>
        </w:rPr>
        <w:t>Reporting.</w:t>
        <w:br/>
      </w:r>
    </w:p>
    <w:p>
      <w:pPr/>
      <w:r>
        <w:rPr/>
        <w:t>One-decimal percentages; mandatory “approval rate” sentence for approval ballots; section order fixed (Doc 7A).</w:t>
        <w:br/>
      </w:r>
    </w:p>
    <w:p>
      <w:pPr/>
      <w:r>
        <w:rPr>
          <w:b/>
        </w:rPr>
        <w:t>When to bump versions.</w:t>
        <w:br/>
      </w:r>
    </w:p>
    <w:p>
      <w:pPr/>
      <w:r>
        <w:rPr/>
        <w:t>Engine version: any non-behavioral refactor that changes binary/API.</w:t>
        <w:br/>
      </w:r>
    </w:p>
    <w:p>
      <w:pPr/>
      <w:r>
        <w:rPr>
          <w:b/>
        </w:rPr>
        <w:t>Formula ID</w:t>
      </w:r>
      <w:r>
        <w:rPr/>
        <w:t>: any normative change (variables, constants, algorithmic steps). Include regenerated FID manifest in PR.</w:t>
        <w:br/>
      </w:r>
    </w:p>
    <w:p>
      <w:pPr/>
      <w:r>
        <w:rPr/>
        <w:t xml:space="preserve">Update </w:t>
      </w:r>
      <w:r>
        <w:rPr>
          <w:rFonts w:ascii="Roboto Mono" w:hAnsi="Roboto Mono"/>
          <w:color w:val="188038"/>
        </w:rPr>
        <w:t>CHANGELOG.md</w:t>
      </w:r>
      <w:r>
        <w:rPr/>
        <w:t xml:space="preserve"> with “Spec compliance” and “Behavioral changes” entries.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8) State Flow (author → review → merge)</w:t>
      </w:r>
    </w:p>
    <w:p>
      <w:pPr/>
      <w:r>
        <w:rPr>
          <w:rFonts w:ascii="Arial Unicode MS" w:hAnsi="Arial Unicode MS"/>
        </w:rPr>
        <w:t>Author runs hooks/tests offline → opens PR referencing spec sections and tests → reviewer checks spec alignment &amp; determinism → CI mirrors local checks → merge if clean.</w:t>
        <w:br/>
      </w:r>
    </w:p>
    <w:p>
      <w:pPr>
        <w:pStyle w:val="Heading2"/>
      </w:pPr>
      <w:r>
        <w:rPr>
          <w:b/>
          <w:sz w:val="34"/>
        </w:rPr>
        <w:t>9) Determinism &amp; Numeric Rules (to restate in doc)</w:t>
      </w:r>
    </w:p>
    <w:p>
      <w:pPr/>
      <w:r>
        <w:rPr>
          <w:rFonts w:ascii="Arial Unicode MS" w:hAnsi="Arial Unicode MS"/>
        </w:rPr>
        <w:t>Same inputs + same seed ⇒ byte-identical outputs (</w:t>
      </w:r>
      <w:r>
        <w:rPr>
          <w:rFonts w:ascii="Roboto Mono" w:hAnsi="Roboto Mono"/>
          <w:color w:val="188038"/>
        </w:rPr>
        <w:t>Result</w:t>
      </w:r>
      <w:r>
        <w:rPr/>
        <w:t xml:space="preserve">, </w:t>
      </w:r>
      <w:r>
        <w:rPr>
          <w:rFonts w:ascii="Roboto Mono" w:hAnsi="Roboto Mono"/>
          <w:color w:val="188038"/>
        </w:rPr>
        <w:t>RunRecord</w:t>
      </w:r>
      <w:r>
        <w:rPr/>
        <w:t>).</w:t>
        <w:br/>
      </w:r>
    </w:p>
    <w:p>
      <w:pPr/>
      <w:r>
        <w:rPr/>
        <w:t>No OS RNG/time in algorithms; no floats for comparisons; presentation rounding in report only.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/>
        <w:t xml:space="preserve">Missing RNG seed while </w:t>
      </w:r>
      <w:r>
        <w:rPr>
          <w:rFonts w:ascii="Roboto Mono" w:hAnsi="Roboto Mono"/>
          <w:color w:val="188038"/>
        </w:rPr>
        <w:t>tie_policy=random</w:t>
      </w:r>
      <w:r>
        <w:rPr>
          <w:rFonts w:ascii="Arial Unicode MS" w:hAnsi="Arial Unicode MS"/>
        </w:rPr>
        <w:t xml:space="preserve"> ⇒ </w:t>
      </w:r>
      <w:r>
        <w:rPr>
          <w:b/>
        </w:rPr>
        <w:t>reject PR</w:t>
      </w:r>
      <w:r>
        <w:rPr/>
        <w:t xml:space="preserve"> or add validation.</w:t>
        <w:br/>
      </w:r>
    </w:p>
    <w:p>
      <w:pPr/>
      <w:r>
        <w:rPr/>
        <w:t xml:space="preserve">WTA with </w:t>
      </w:r>
      <w:r>
        <w:rPr>
          <w:rFonts w:ascii="Nova Mono" w:hAnsi="Nova Mono"/>
          <w:color w:val="188038"/>
        </w:rPr>
        <w:t>magnitude≠1</w:t>
      </w:r>
      <w:r>
        <w:rPr>
          <w:rFonts w:ascii="Arial Unicode MS" w:hAnsi="Arial Unicode MS"/>
        </w:rPr>
        <w:t xml:space="preserve"> ⇒ validation must fail; add/keep tests.</w:t>
        <w:br/>
      </w:r>
    </w:p>
    <w:p>
      <w:pPr/>
      <w:r>
        <w:rPr>
          <w:rFonts w:ascii="Arial Unicode MS" w:hAnsi="Arial Unicode MS"/>
        </w:rPr>
        <w:t>CRLF introduced or unsorted JSON ⇒ hooks must block; fix before review.</w:t>
        <w:br/>
      </w:r>
    </w:p>
    <w:p>
      <w:pPr>
        <w:pStyle w:val="Heading2"/>
      </w:pPr>
      <w:r>
        <w:rPr>
          <w:b/>
          <w:sz w:val="34"/>
        </w:rPr>
        <w:t>11) Test Checklist (must pass before PR)</w:t>
      </w:r>
    </w:p>
    <w:p>
      <w:pPr/>
      <w:r>
        <w:rPr>
          <w:rFonts w:ascii="Roboto Mono" w:hAnsi="Roboto Mono"/>
          <w:color w:val="188038"/>
        </w:rPr>
        <w:t>pre-commit</w:t>
      </w:r>
      <w:r>
        <w:rPr/>
        <w:t xml:space="preserve"> (fast) passes on staged files.</w:t>
        <w:br/>
      </w:r>
    </w:p>
    <w:p>
      <w:pPr/>
      <w:r>
        <w:rPr>
          <w:rFonts w:ascii="Roboto Mono" w:hAnsi="Roboto Mono"/>
          <w:color w:val="188038"/>
        </w:rPr>
        <w:t>pre-push</w:t>
      </w:r>
      <w:r>
        <w:rPr/>
        <w:t xml:space="preserve"> (clippy/tests/determinism smoke) passes.</w:t>
        <w:br/>
      </w:r>
    </w:p>
    <w:p>
      <w:pPr/>
      <w:r>
        <w:rPr/>
        <w:t xml:space="preserve">Run Annex B Part 1: </w:t>
      </w:r>
      <w:r>
        <w:rPr>
          <w:rFonts w:ascii="Roboto Mono" w:hAnsi="Roboto Mono"/>
          <w:color w:val="188038"/>
        </w:rPr>
        <w:t>VM-TST-001/002/003</w:t>
      </w:r>
      <w:r>
        <w:rPr/>
        <w:t xml:space="preserve"> winners/labels match expected.</w:t>
        <w:br/>
      </w:r>
    </w:p>
    <w:p>
      <w:pPr/>
      <w:r>
        <w:rPr/>
        <w:t xml:space="preserve">Two identical runs (same seed) produce identical </w:t>
      </w:r>
      <w:r>
        <w:rPr>
          <w:rFonts w:ascii="Roboto Mono" w:hAnsi="Roboto Mono"/>
          <w:color w:val="188038"/>
        </w:rPr>
        <w:t>RES:</w:t>
      </w:r>
      <w:r>
        <w:rPr/>
        <w:t>/</w:t>
      </w:r>
      <w:r>
        <w:rPr>
          <w:rFonts w:ascii="Roboto Mono" w:hAnsi="Roboto Mono"/>
          <w:color w:val="188038"/>
        </w:rPr>
        <w:t>RUN:</w:t>
      </w:r>
      <w:r>
        <w:rPr/>
        <w:t xml:space="preserve"> IDs.</w:t>
        <w:br/>
      </w:r>
    </w:p>
    <w:p>
      <w:pPr/>
      <w:r>
        <w:rPr>
          <w:b/>
        </w:rPr>
        <w:t>Doc content hint:</w:t>
      </w:r>
      <w:r>
        <w:rPr/>
        <w:t xml:space="preserve"> keep </w:t>
      </w:r>
      <w:r>
        <w:rPr>
          <w:rFonts w:ascii="Roboto Mono" w:hAnsi="Roboto Mono"/>
          <w:color w:val="188038"/>
        </w:rPr>
        <w:t>CONTRIBUTING.md</w:t>
      </w:r>
      <w:r>
        <w:rPr>
          <w:rFonts w:ascii="Arial Unicode MS" w:hAnsi="Arial Unicode MS"/>
        </w:rPr>
        <w:t xml:space="preserve"> practical (≤ ~200 lines). Link out to Docs 1–7, Annex A/B, and any ADR directory for deeper policy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