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vm_pipeline/src/load.rs</w:t>
      </w:r>
      <w:r>
        <w:rPr>
          <w:b/>
          <w:sz w:val="46"/>
        </w:rPr>
        <w:t>, Version/FormulaID: VM-ENGINE v0)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>
          <w:b/>
        </w:rPr>
        <w:t>Goal:</w:t>
      </w:r>
      <w:r>
        <w:rPr/>
        <w:t xml:space="preserve"> Load all local inputs (Registry, Options, BallotTally, ParameterSet, optional Manifest) into a </w:t>
      </w:r>
      <w:r>
        <w:rPr>
          <w:b/>
        </w:rPr>
        <w:t>LoadedContext</w:t>
      </w:r>
      <w:r>
        <w:rPr/>
        <w:t xml:space="preserve"> for downstream stages. No network. No semantics yet.</w:t>
        <w:br/>
      </w:r>
    </w:p>
    <w:p>
      <w:pPr/>
      <w:r>
        <w:rPr>
          <w:b/>
        </w:rPr>
        <w:t>Success:</w:t>
      </w:r>
      <w:r>
        <w:rPr>
          <w:rFonts w:ascii="Arial Unicode MS" w:hAnsi="Arial Unicode MS"/>
        </w:rPr>
        <w:t xml:space="preserve"> Same bytes ⇒ same parsed structs across OS; canonicalization available for hashing; IDs preserved; ordering left unchanged until later stages. Canonical JSON rules (UTF-8, LF, sorted keys) used when emitting/recording canonical bytes.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>
          <w:b/>
        </w:rPr>
        <w:t>In scope:</w:t>
      </w:r>
      <w:r>
        <w:rPr>
          <w:rFonts w:ascii="Arial Unicode MS" w:hAnsi="Arial Unicode MS"/>
        </w:rPr>
        <w:t xml:space="preserve"> Read local files; deserialize JSON → engine types; optionally produce canonical bytes + SHA-256 for determinism; accept </w:t>
      </w:r>
      <w:r>
        <w:rPr>
          <w:b/>
        </w:rPr>
        <w:t>either</w:t>
      </w:r>
      <w:r>
        <w:rPr/>
        <w:t xml:space="preserve"> explicit file paths or a </w:t>
      </w:r>
      <w:r>
        <w:rPr>
          <w:b/>
        </w:rPr>
        <w:t>Manifest</w:t>
      </w:r>
      <w:r>
        <w:rPr/>
        <w:t xml:space="preserve"> that references inputs.</w:t>
        <w:br/>
      </w:r>
    </w:p>
    <w:p>
      <w:pPr/>
      <w:r>
        <w:rPr>
          <w:b/>
        </w:rPr>
        <w:t>Out of scope:</w:t>
      </w:r>
      <w:r>
        <w:rPr/>
        <w:t xml:space="preserve"> Cross-object validation (tree, magnitudes, tallies), gates/algorithms, reporting. These are later states.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>
          <w:b/>
        </w:rPr>
        <w:t>Inputs (files):</w:t>
        <w:br/>
      </w:r>
      <w:r>
        <w:rPr/>
        <w:t xml:space="preserve"> </w:t>
      </w:r>
      <w:r>
        <w:rPr>
          <w:rFonts w:ascii="Roboto Mono" w:hAnsi="Roboto Mono"/>
          <w:color w:val="188038"/>
        </w:rPr>
        <w:t>division_registry.json</w:t>
      </w:r>
      <w:r>
        <w:rPr/>
        <w:t xml:space="preserve"> (REG / Units / Adjacency), </w:t>
      </w:r>
      <w:r>
        <w:rPr>
          <w:rFonts w:ascii="Roboto Mono" w:hAnsi="Roboto Mono"/>
          <w:color w:val="188038"/>
        </w:rPr>
        <w:t>options.json</w:t>
      </w:r>
      <w:r>
        <w:rPr/>
        <w:t xml:space="preserve"> (OPT list), </w:t>
      </w:r>
      <w:r>
        <w:rPr>
          <w:rFonts w:ascii="Roboto Mono" w:hAnsi="Roboto Mono"/>
          <w:color w:val="188038"/>
        </w:rPr>
        <w:t>ballot_tally.json</w:t>
      </w:r>
      <w:r>
        <w:rPr/>
        <w:t xml:space="preserve"> (TLY), </w:t>
      </w:r>
      <w:r>
        <w:rPr>
          <w:rFonts w:ascii="Roboto Mono" w:hAnsi="Roboto Mono"/>
          <w:color w:val="188038"/>
        </w:rPr>
        <w:t>parameter_set.json</w:t>
      </w:r>
      <w:r>
        <w:rPr/>
        <w:t xml:space="preserve"> (PS), optional </w:t>
      </w:r>
      <w:r>
        <w:rPr>
          <w:rFonts w:ascii="Roboto Mono" w:hAnsi="Roboto Mono"/>
          <w:color w:val="188038"/>
        </w:rPr>
        <w:t>manifest.json</w:t>
      </w:r>
      <w:r>
        <w:rPr/>
        <w:t>. ID formats per Annex B Part 0.</w:t>
        <w:br/>
      </w:r>
    </w:p>
    <w:p>
      <w:pPr/>
      <w:r>
        <w:rPr>
          <w:b/>
        </w:rPr>
        <w:t>Outputs:</w:t>
      </w:r>
      <w:r>
        <w:rPr/>
        <w:t xml:space="preserve"> </w:t>
      </w:r>
      <w:r>
        <w:rPr>
          <w:b/>
        </w:rPr>
        <w:t>LoadedContext</w:t>
      </w:r>
      <w:r>
        <w:rPr/>
        <w:t xml:space="preserve">: { </w:t>
      </w:r>
      <w:r>
        <w:rPr>
          <w:rFonts w:ascii="Roboto Mono" w:hAnsi="Roboto Mono"/>
          <w:color w:val="188038"/>
        </w:rPr>
        <w:t>DivisionRegistry</w:t>
      </w:r>
      <w:r>
        <w:rPr/>
        <w:t xml:space="preserve">, </w:t>
      </w:r>
      <w:r>
        <w:rPr>
          <w:rFonts w:ascii="Roboto Mono" w:hAnsi="Roboto Mono"/>
          <w:color w:val="188038"/>
        </w:rPr>
        <w:t>Units</w:t>
      </w:r>
      <w:r>
        <w:rPr/>
        <w:t xml:space="preserve">, </w:t>
      </w:r>
      <w:r>
        <w:rPr>
          <w:rFonts w:ascii="Roboto Mono" w:hAnsi="Roboto Mono"/>
          <w:color w:val="188038"/>
        </w:rPr>
        <w:t>Options (with order_index)</w:t>
      </w:r>
      <w:r>
        <w:rPr/>
        <w:t xml:space="preserve">, </w:t>
      </w:r>
      <w:r>
        <w:rPr>
          <w:rFonts w:ascii="Roboto Mono" w:hAnsi="Roboto Mono"/>
          <w:color w:val="188038"/>
        </w:rPr>
        <w:t>BallotTally</w:t>
      </w:r>
      <w:r>
        <w:rPr/>
        <w:t xml:space="preserve">, </w:t>
      </w:r>
      <w:r>
        <w:rPr>
          <w:rFonts w:ascii="Roboto Mono" w:hAnsi="Roboto Mono"/>
          <w:color w:val="188038"/>
        </w:rPr>
        <w:t>ParameterSet</w:t>
      </w:r>
      <w:r>
        <w:rPr/>
        <w:t>, engine refs } for later stages.</w:t>
        <w:br/>
      </w:r>
    </w:p>
    <w:p>
      <w:pPr/>
      <w:r>
        <w:rPr>
          <w:b/>
        </w:rPr>
        <w:t>Canonicalization (optional):</w:t>
      </w:r>
      <w:r>
        <w:rPr/>
        <w:t xml:space="preserve"> Canonical bytes + SHA-256 over sorted-key JSON, LF, NFC strings; timestamps UTC if present.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(only ones used here)</w:t>
      </w:r>
    </w:p>
    <w:p>
      <w:pPr/>
      <w:r>
        <w:rPr>
          <w:b/>
        </w:rPr>
        <w:t>None applied by LOAD.</w:t>
      </w:r>
      <w:r>
        <w:rPr/>
        <w:t xml:space="preserve"> It just parses the </w:t>
      </w:r>
      <w:r>
        <w:rPr>
          <w:b/>
        </w:rPr>
        <w:t>ParameterSet</w:t>
      </w:r>
      <w:r>
        <w:rPr/>
        <w:t xml:space="preserve"> map; semantics happen later. (VM-VAR ranges &amp; defaults are normative context.)</w:t>
        <w:br/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>
          <w:rFonts w:ascii="Roboto Mono" w:hAnsi="Roboto Mono"/>
          <w:color w:val="188038"/>
        </w:rPr>
        <w:t>fn load_from_manifest(path: &amp;Path) -&gt; Result&lt;LoadedContext&gt;</w:t>
      </w:r>
      <w:r>
        <w:rPr/>
        <w:t xml:space="preserve"> — resolve input refs, then call the specific loaders.</w:t>
        <w:br/>
      </w:r>
    </w:p>
    <w:p>
      <w:pPr/>
      <w:r>
        <w:rPr>
          <w:rFonts w:ascii="Roboto Mono" w:hAnsi="Roboto Mono"/>
          <w:color w:val="188038"/>
        </w:rPr>
        <w:t>fn load_division_registry(path: &amp;Path) -&gt; Result&lt;DivisionRegistry&gt;</w:t>
        <w:br/>
      </w:r>
    </w:p>
    <w:p>
      <w:pPr/>
      <w:r>
        <w:rPr>
          <w:rFonts w:ascii="Roboto Mono" w:hAnsi="Roboto Mono"/>
          <w:color w:val="188038"/>
        </w:rPr>
        <w:t>fn load_options(path: &amp;Path) -&gt; Result&lt;Vec&lt;Option&gt;&gt;</w:t>
        <w:br/>
      </w:r>
    </w:p>
    <w:p>
      <w:pPr/>
      <w:r>
        <w:rPr>
          <w:rFonts w:ascii="Roboto Mono" w:hAnsi="Roboto Mono"/>
          <w:color w:val="188038"/>
        </w:rPr>
        <w:t>fn load_ballot_tally(path: &amp;Path) -&gt; Result&lt;BallotTally&gt;</w:t>
        <w:br/>
      </w:r>
    </w:p>
    <w:p>
      <w:pPr/>
      <w:r>
        <w:rPr>
          <w:rFonts w:ascii="Roboto Mono" w:hAnsi="Roboto Mono"/>
          <w:color w:val="188038"/>
        </w:rPr>
        <w:t>fn load_parameter_set(path: &amp;Path) -&gt; Result&lt;ParameterSet&gt;</w:t>
        <w:br/>
      </w:r>
    </w:p>
    <w:p>
      <w:pPr/>
      <w:r>
        <w:rPr>
          <w:rFonts w:ascii="Roboto Mono" w:hAnsi="Roboto Mono"/>
          <w:color w:val="188038"/>
        </w:rPr>
        <w:t>fn load_and_canonicalize&lt;T: DeserializeOwned + Serialize&gt;(path: &amp;Path) -&gt; Result&lt;(T, CanonicalBytes, Sha256)&gt;</w:t>
      </w:r>
      <w:r>
        <w:rPr/>
        <w:t xml:space="preserve"> (utility)</w:t>
        <w:br/>
      </w:r>
    </w:p>
    <w:p>
      <w:pPr>
        <w:pStyle w:val="Heading2"/>
      </w:pPr>
      <w:r>
        <w:rPr>
          <w:b/>
          <w:sz w:val="34"/>
        </w:rPr>
        <w:t>7) Algorithm Outline (bullet steps)</w:t>
      </w:r>
    </w:p>
    <w:p>
      <w:pPr/>
      <w:r>
        <w:rPr/>
        <w:t xml:space="preserve">If given a </w:t>
      </w:r>
      <w:r>
        <w:rPr>
          <w:b/>
        </w:rPr>
        <w:t>Manifest</w:t>
      </w:r>
      <w:r>
        <w:rPr/>
        <w:t>, resolve absolute file paths; else use CLI-provided paths.</w:t>
        <w:br/>
      </w:r>
    </w:p>
    <w:p>
      <w:pPr/>
      <w:r>
        <w:rPr>
          <w:rFonts w:ascii="Arial Unicode MS" w:hAnsi="Arial Unicode MS"/>
        </w:rPr>
        <w:t>For each artifact: read bytes → JSON parse → (optional) canonicalize &amp; hash for determinism log.</w:t>
        <w:br/>
      </w:r>
    </w:p>
    <w:p>
      <w:pPr/>
      <w:r>
        <w:rPr/>
        <w:t xml:space="preserve">Assemble </w:t>
      </w:r>
      <w:r>
        <w:rPr>
          <w:b/>
        </w:rPr>
        <w:t>LoadedContext</w:t>
      </w:r>
      <w:r>
        <w:rPr/>
        <w:t xml:space="preserve"> with exact IDs and arrays as in inputs (do </w:t>
      </w:r>
      <w:r>
        <w:rPr>
          <w:b/>
        </w:rPr>
        <w:t>not</w:t>
      </w:r>
      <w:r>
        <w:rPr/>
        <w:t xml:space="preserve"> re-order here).</w:t>
        <w:br/>
      </w:r>
    </w:p>
    <w:p>
      <w:pPr/>
      <w:r>
        <w:rPr/>
        <w:t xml:space="preserve">Return </w:t>
      </w:r>
      <w:r>
        <w:rPr>
          <w:b/>
        </w:rPr>
        <w:t>LoadedContext</w:t>
      </w:r>
      <w:r>
        <w:rPr/>
        <w:t xml:space="preserve">; </w:t>
      </w:r>
      <w:r>
        <w:rPr>
          <w:b/>
        </w:rPr>
        <w:t>VALIDATE</w:t>
      </w:r>
      <w:r>
        <w:rPr/>
        <w:t xml:space="preserve"> stage runs next.</w:t>
        <w:br/>
      </w:r>
    </w:p>
    <w:p>
      <w:pPr>
        <w:pStyle w:val="Heading2"/>
      </w:pPr>
      <w:r>
        <w:rPr>
          <w:b/>
          <w:sz w:val="34"/>
        </w:rPr>
        <w:t>8) State Flow (very short)</w:t>
      </w:r>
    </w:p>
    <w:p>
      <w:pPr/>
      <w:r>
        <w:rPr/>
        <w:t xml:space="preserve">Pipeline: </w:t>
      </w:r>
      <w:r>
        <w:rPr>
          <w:rFonts w:ascii="Arial Unicode MS" w:hAnsi="Arial Unicode MS"/>
          <w:b/>
        </w:rPr>
        <w:t>LOAD → VALIDATE → TABULATE …</w:t>
      </w:r>
      <w:r>
        <w:rPr/>
        <w:t xml:space="preserve"> (fixed order). On LOAD error, stop with a clear error.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>
          <w:b/>
        </w:rPr>
        <w:t>Offline only</w:t>
      </w:r>
      <w:r>
        <w:rPr/>
        <w:t>; no network I/O.</w:t>
        <w:br/>
      </w:r>
    </w:p>
    <w:p>
      <w:pPr/>
      <w:r>
        <w:rPr/>
        <w:t xml:space="preserve">Canonical JSON on demand: </w:t>
      </w:r>
      <w:r>
        <w:rPr>
          <w:b/>
        </w:rPr>
        <w:t>UTF-8, LF, sorted keys; omit nulls; NFC strings</w:t>
      </w:r>
      <w:r>
        <w:rPr/>
        <w:t xml:space="preserve">; hash with </w:t>
      </w:r>
      <w:r>
        <w:rPr>
          <w:b/>
        </w:rPr>
        <w:t>SHA-256</w:t>
      </w:r>
      <w:r>
        <w:rPr/>
        <w:t>.</w:t>
        <w:br/>
      </w:r>
    </w:p>
    <w:p>
      <w:pPr/>
      <w:r>
        <w:rPr/>
        <w:t xml:space="preserve">Lists will be </w:t>
      </w:r>
      <w:r>
        <w:rPr>
          <w:b/>
        </w:rPr>
        <w:t>sorted later</w:t>
      </w:r>
      <w:r>
        <w:rPr/>
        <w:t xml:space="preserve"> before hashing outputs (Units by ID; Options by </w:t>
      </w:r>
      <w:r>
        <w:rPr>
          <w:rFonts w:ascii="Roboto Mono" w:hAnsi="Roboto Mono"/>
          <w:color w:val="188038"/>
        </w:rPr>
        <w:t>order_index</w:t>
      </w:r>
      <w:r>
        <w:rPr/>
        <w:t xml:space="preserve"> then ID).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b/>
        </w:rPr>
        <w:t>Missing file / unreadable / non-UTF8</w:t>
      </w:r>
      <w:r>
        <w:rPr>
          <w:rFonts w:ascii="Arial Unicode MS" w:hAnsi="Arial Unicode MS"/>
        </w:rPr>
        <w:t xml:space="preserve"> → typed I/O error.</w:t>
        <w:br/>
      </w:r>
    </w:p>
    <w:p>
      <w:pPr/>
      <w:r>
        <w:rPr>
          <w:b/>
        </w:rPr>
        <w:t>JSON parse error</w:t>
      </w:r>
      <w:r>
        <w:rPr>
          <w:rFonts w:ascii="Arial Unicode MS" w:hAnsi="Arial Unicode MS"/>
        </w:rPr>
        <w:t xml:space="preserve"> → typed JSON error.</w:t>
        <w:br/>
      </w:r>
    </w:p>
    <w:p>
      <w:pPr/>
      <w:r>
        <w:rPr>
          <w:b/>
        </w:rPr>
        <w:t>Oversize file</w:t>
      </w:r>
      <w:r>
        <w:rPr>
          <w:rFonts w:ascii="Arial Unicode MS" w:hAnsi="Arial Unicode MS"/>
        </w:rPr>
        <w:t xml:space="preserve"> (over limit) → validation-style error from loader.</w:t>
        <w:br/>
      </w:r>
    </w:p>
    <w:p>
      <w:pPr/>
      <w:r>
        <w:rPr>
          <w:b/>
        </w:rPr>
        <w:t>Canonical hash mismatch</w:t>
      </w:r>
      <w:r>
        <w:rPr>
          <w:rFonts w:ascii="Arial Unicode MS" w:hAnsi="Arial Unicode MS"/>
        </w:rPr>
        <w:t xml:space="preserve"> (when verifying against Manifest/fixture) → explicit </w:t>
      </w:r>
      <w:r>
        <w:rPr>
          <w:rFonts w:ascii="Roboto Mono" w:hAnsi="Roboto Mono"/>
          <w:color w:val="188038"/>
        </w:rPr>
        <w:t>HashMismatch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/>
        <w:t xml:space="preserve">Loading all four artifacts (REG/OPT/TLY/PS) from local paths succeeds; </w:t>
      </w:r>
      <w:r>
        <w:rPr>
          <w:b/>
        </w:rPr>
        <w:t>no network</w:t>
      </w:r>
      <w:r>
        <w:rPr/>
        <w:t xml:space="preserve"> attempted.</w:t>
        <w:br/>
      </w:r>
    </w:p>
    <w:p>
      <w:pPr/>
      <w:r>
        <w:rPr/>
        <w:t xml:space="preserve">Canonicalization of the same JSON with shuffled keys yields </w:t>
      </w:r>
      <w:r>
        <w:rPr>
          <w:b/>
        </w:rPr>
        <w:t>identical bytes</w:t>
      </w:r>
      <w:r>
        <w:rPr/>
        <w:t xml:space="preserve"> (+ trailing </w:t>
      </w:r>
      <w:r>
        <w:rPr>
          <w:rFonts w:ascii="Roboto Mono" w:hAnsi="Roboto Mono"/>
          <w:color w:val="188038"/>
        </w:rPr>
        <w:t>\n</w:t>
      </w:r>
      <w:r>
        <w:rPr/>
        <w:t xml:space="preserve">) and </w:t>
      </w:r>
      <w:r>
        <w:rPr>
          <w:b/>
        </w:rPr>
        <w:t>same SHA-256</w:t>
      </w:r>
      <w:r>
        <w:rPr/>
        <w:t xml:space="preserve"> across OS.</w:t>
        <w:br/>
      </w:r>
    </w:p>
    <w:p>
      <w:pPr/>
      <w:r>
        <w:rPr/>
        <w:t>Fixture acceptance: VM-TST-019/020 determinism relies on these rules (identical Result/RunRecord hashes across runs/OS).</w:t>
        <w:br/>
      </w:r>
    </w:p>
    <w:p>
      <w:pPr/>
      <w:r>
        <w:rPr/>
      </w:r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