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crates/vm_pipeline/src/apply_rules.rs</w:t>
      </w:r>
      <w:r>
        <w:rPr>
          <w:b/>
          <w:sz w:val="46"/>
        </w:rPr>
        <w:t>, Version/FormulaID: VM-ENGINE v0) — 55/89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Evaluate </w:t>
      </w:r>
      <w:r>
        <w:rPr>
          <w:b/>
        </w:rPr>
        <w:t>legitimacy gates</w:t>
      </w:r>
      <w:r>
        <w:rPr/>
        <w:t xml:space="preserve"> in fixed order—</w:t>
      </w:r>
      <w:r>
        <w:rPr>
          <w:rFonts w:ascii="Arial Unicode MS" w:hAnsi="Arial Unicode MS"/>
          <w:b/>
        </w:rPr>
        <w:t>Quorum → Majority/Supermajority → Double-majority → Symmetry</w:t>
      </w:r>
      <w:r>
        <w:rPr/>
        <w:t xml:space="preserve">—and produce a </w:t>
      </w:r>
      <w:r>
        <w:rPr>
          <w:b/>
        </w:rPr>
        <w:t>LegitimacyReport</w:t>
      </w:r>
      <w:r>
        <w:rPr/>
        <w:t xml:space="preserve"> with Pass/Fail and reasons.</w:t>
        <w:br/>
      </w:r>
    </w:p>
    <w:p>
      <w:pPr/>
      <w:r>
        <w:rPr/>
        <w:t xml:space="preserve">Success: If </w:t>
      </w:r>
      <w:r>
        <w:rPr>
          <w:b/>
        </w:rPr>
        <w:t>any gate fails</w:t>
      </w:r>
      <w:r>
        <w:rPr/>
        <w:t xml:space="preserve">, mark run </w:t>
      </w:r>
      <w:r>
        <w:rPr>
          <w:b/>
        </w:rPr>
        <w:t>Invalid</w:t>
      </w:r>
      <w:r>
        <w:rPr/>
        <w:t xml:space="preserve"> and instruct pipeline to </w:t>
      </w:r>
      <w:r>
        <w:rPr>
          <w:b/>
        </w:rPr>
        <w:t>skip MAP_FRONTIER</w:t>
      </w:r>
      <w:r>
        <w:rPr>
          <w:rFonts w:ascii="Arial Unicode MS" w:hAnsi="Arial Unicode MS"/>
        </w:rPr>
        <w:t xml:space="preserve">. Denominators follow Doc 4 rules (approval → </w:t>
      </w:r>
      <w:r>
        <w:rPr>
          <w:b/>
        </w:rPr>
        <w:t>approval rate</w:t>
      </w:r>
      <w:r>
        <w:rPr/>
        <w:t>).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 scope: Compute national turnout; apply national/optional per-unit quorum; compute national support %; compute affected-region family support; evaluate symmetry &amp; exceptions; assemble </w:t>
      </w:r>
      <w:r>
        <w:rPr>
          <w:b/>
        </w:rPr>
        <w:t>LegitimacyReport</w:t>
      </w:r>
      <w:r>
        <w:rPr/>
        <w:t>.</w:t>
        <w:br/>
      </w:r>
    </w:p>
    <w:p>
      <w:pPr/>
      <w:r>
        <w:rPr/>
        <w:t>Out of scope: Frontier mapping, tie resolution, labeling (later stages).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 xml:space="preserve">Inputs: </w:t>
      </w:r>
      <w:r>
        <w:rPr>
          <w:b/>
        </w:rPr>
        <w:t>AggregateResults</w:t>
      </w:r>
      <w:r>
        <w:rPr/>
        <w:t xml:space="preserve"> (country + region-level if needed), </w:t>
      </w:r>
      <w:r>
        <w:rPr>
          <w:b/>
        </w:rPr>
        <w:t>ParameterSet</w:t>
      </w:r>
      <w:r>
        <w:rPr/>
        <w:t xml:space="preserve"> (VM-VARs), optional per-Unit turnout flags.</w:t>
        <w:br/>
      </w:r>
    </w:p>
    <w:p>
      <w:pPr/>
      <w:r>
        <w:rPr/>
        <w:t xml:space="preserve">Output: </w:t>
      </w:r>
      <w:r>
        <w:rPr>
          <w:b/>
        </w:rPr>
        <w:t>LegitimacyReport</w:t>
      </w:r>
      <w:r>
        <w:rPr/>
        <w:t xml:space="preserve"> with Quorum/Majority/Double-majority/Symmetry sections, raw values &amp; thresholds, and overall </w:t>
      </w:r>
      <w:r>
        <w:rPr>
          <w:b/>
        </w:rPr>
        <w:t>Pass/Fail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struct LegitimacyReport {</w:t>
      </w:r>
    </w:p>
    <w:p>
      <w:pPr/>
      <w:r>
        <w:rPr>
          <w:rFonts w:ascii="Roboto Mono" w:hAnsi="Roboto Mono"/>
          <w:color w:val="188038"/>
        </w:rPr>
        <w:t xml:space="preserve">  pub pass: bool,</w:t>
      </w:r>
    </w:p>
    <w:p>
      <w:pPr/>
      <w:r>
        <w:rPr>
          <w:rFonts w:ascii="Roboto Mono" w:hAnsi="Roboto Mono"/>
          <w:color w:val="188038"/>
        </w:rPr>
        <w:t xml:space="preserve">  pub reasons: Vec&lt;String&gt;,</w:t>
      </w:r>
    </w:p>
    <w:p>
      <w:pPr/>
      <w:r>
        <w:rPr>
          <w:rFonts w:ascii="Roboto Mono" w:hAnsi="Roboto Mono"/>
          <w:color w:val="188038"/>
        </w:rPr>
        <w:t xml:space="preserve">  pub quorum: GateOutcome,          // {turnout_pct, threshold, pass, per_unit_flags?}</w:t>
      </w:r>
    </w:p>
    <w:p>
      <w:pPr/>
      <w:r>
        <w:rPr>
          <w:rFonts w:ascii="Roboto Mono" w:hAnsi="Roboto Mono"/>
          <w:color w:val="188038"/>
        </w:rPr>
        <w:t xml:space="preserve">  pub majority: GateOutcome,        // {support_pct, threshold, denom_policy, pass}</w:t>
      </w:r>
    </w:p>
    <w:p>
      <w:pPr/>
      <w:r>
        <w:rPr>
          <w:rFonts w:ascii="Roboto Mono" w:hAnsi="Roboto Mono"/>
          <w:color w:val="188038"/>
        </w:rPr>
        <w:t xml:space="preserve">  pub double_majority: Option&lt;GateOutcome2&gt;, // {national_pct, family_pct, thresholds, pass, family_members[]}</w:t>
      </w:r>
    </w:p>
    <w:p>
      <w:pPr/>
      <w:r>
        <w:rPr>
          <w:rFonts w:ascii="Roboto Mono" w:hAnsi="Roboto Mono"/>
          <w:color w:val="188038"/>
        </w:rPr>
        <w:t xml:space="preserve">  pub symmetry: Option&lt;SymmetryOutcome&gt;,     // {respected: bool, exceptions?: Vec&lt;Exception&gt;}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apply_decision_rules(agg: &amp;AggregatesView, p: &amp;Params, per_unit_turnout: Option&lt;&amp;PerUnitTurnout&gt;)</w:t>
      </w:r>
    </w:p>
    <w:p>
      <w:pPr/>
      <w:r>
        <w:rPr>
          <w:rFonts w:ascii="Roboto Mono" w:hAnsi="Roboto Mono"/>
          <w:color w:val="188038"/>
        </w:rPr>
        <w:t xml:space="preserve">  -&gt; LegitimacyReport;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// helpers (pure):</w:t>
      </w:r>
    </w:p>
    <w:p>
      <w:pPr/>
      <w:r>
        <w:rPr>
          <w:rFonts w:ascii="Roboto Mono" w:hAnsi="Roboto Mono"/>
          <w:color w:val="188038"/>
        </w:rPr>
        <w:t>fn compute_turnout_pct(agg: &amp;AggregatesView) -&gt; Ratio;</w:t>
      </w:r>
    </w:p>
    <w:p>
      <w:pPr/>
      <w:r>
        <w:rPr>
          <w:rFonts w:ascii="Roboto Mono" w:hAnsi="Roboto Mono"/>
          <w:color w:val="188038"/>
        </w:rPr>
        <w:t>fn compute_support_pct(agg: &amp;AggregatesView, p: &amp;Params) -&gt; (Ratio, DenomPolicy);</w:t>
      </w:r>
    </w:p>
    <w:p>
      <w:pPr/>
      <w:r>
        <w:rPr>
          <w:rFonts w:ascii="Roboto Mono" w:hAnsi="Roboto Mono"/>
          <w:color w:val="188038"/>
        </w:rPr>
        <w:t>fn compute_family_support(agg: &amp;AggregatesView, p: &amp;Params, scope: QuorumScope) -&gt; (Ratio, Vec&lt;UnitId&gt;);</w:t>
      </w:r>
    </w:p>
    <w:p>
      <w:pPr/>
      <w:r>
        <w:rPr>
          <w:rFonts w:ascii="Roboto Mono" w:hAnsi="Roboto Mono"/>
          <w:color w:val="188038"/>
        </w:rPr>
        <w:t>fn evaluate_symmetry(p: &amp;Params) -&gt; SymmetryOutcome;</w:t>
      </w:r>
    </w:p>
    <w:p>
      <w:pPr/>
      <w:r>
        <w:rPr/>
      </w:r>
    </w:p>
    <w:p>
      <w:pPr/>
      <w:r>
        <w:rPr>
          <w:i/>
        </w:rPr>
        <w:t>(Fields follow Doc 5A §3.5 outline.)</w:t>
      </w:r>
    </w:p>
    <w:p>
      <w:pPr>
        <w:pStyle w:val="Heading2"/>
      </w:pPr>
      <w:r>
        <w:rPr>
          <w:b/>
          <w:sz w:val="34"/>
        </w:rPr>
        <w:t>7) Algorithm Outline</w:t>
      </w:r>
    </w:p>
    <w:p>
      <w:pPr/>
      <w:r>
        <w:rPr>
          <w:b/>
        </w:rPr>
        <w:t>Quorum:</w:t>
      </w:r>
      <w:r>
        <w:rPr/>
        <w:t xml:space="preserve"> turnout </w:t>
      </w:r>
      <w:r>
        <w:rPr>
          <w:rFonts w:ascii="Roboto Mono" w:hAnsi="Roboto Mono"/>
          <w:color w:val="188038"/>
        </w:rPr>
        <w:t>Σ ballots_cast / Σ eligible_roll</w:t>
      </w:r>
      <w:r>
        <w:rPr>
          <w:rFonts w:ascii="Arial Unicode MS" w:hAnsi="Arial Unicode MS"/>
        </w:rPr>
        <w:t xml:space="preserve"> (integer/rational math). Pass iff ≥ </w:t>
      </w:r>
      <w:r>
        <w:rPr>
          <w:b/>
        </w:rPr>
        <w:t>VM-VAR-020</w:t>
      </w:r>
      <w:r>
        <w:rPr/>
        <w:t xml:space="preserve">. If </w:t>
      </w:r>
      <w:r>
        <w:rPr>
          <w:b/>
        </w:rPr>
        <w:t>VM-VAR-021 &gt; 0</w:t>
      </w:r>
      <w:r>
        <w:rPr/>
        <w:t xml:space="preserve">, compute per-Unit flags and note </w:t>
      </w:r>
      <w:r>
        <w:rPr>
          <w:b/>
        </w:rPr>
        <w:t>021_scope</w:t>
      </w:r>
      <w:r>
        <w:rPr/>
        <w:t xml:space="preserve"> effect.</w:t>
        <w:br/>
      </w:r>
    </w:p>
    <w:p>
      <w:pPr/>
      <w:r>
        <w:rPr>
          <w:b/>
        </w:rPr>
        <w:t>Majority:</w:t>
      </w:r>
      <w:r>
        <w:rPr/>
        <w:t xml:space="preserve"> compute national support %. Default denominator = </w:t>
      </w:r>
      <w:r>
        <w:rPr>
          <w:b/>
        </w:rPr>
        <w:t>valid ballots</w:t>
      </w:r>
      <w:r>
        <w:rPr/>
        <w:t xml:space="preserve">; if </w:t>
      </w:r>
      <w:r>
        <w:rPr>
          <w:b/>
        </w:rPr>
        <w:t>VM-VAR-007=on</w:t>
      </w:r>
      <w:r>
        <w:rPr/>
        <w:t xml:space="preserve"> include blanks; </w:t>
      </w:r>
      <w:r>
        <w:rPr>
          <w:b/>
        </w:rPr>
        <w:t>approval ballots</w:t>
      </w:r>
      <w:r>
        <w:rPr/>
        <w:t xml:space="preserve"> use </w:t>
      </w:r>
      <w:r>
        <w:rPr>
          <w:b/>
        </w:rPr>
        <w:t>approval rate</w:t>
      </w:r>
      <w:r>
        <w:rPr>
          <w:rFonts w:ascii="Arial Unicode MS" w:hAnsi="Arial Unicode MS"/>
        </w:rPr>
        <w:t xml:space="preserve">. Pass iff ≥ </w:t>
      </w:r>
      <w:r>
        <w:rPr>
          <w:b/>
        </w:rPr>
        <w:t>VM-VAR-022</w:t>
      </w:r>
      <w:r>
        <w:rPr/>
        <w:t>.</w:t>
        <w:br/>
      </w:r>
    </w:p>
    <w:p>
      <w:pPr/>
      <w:r>
        <w:rPr>
          <w:b/>
        </w:rPr>
        <w:t>Double-majority:</w:t>
      </w:r>
      <w:r>
        <w:rPr/>
        <w:t xml:space="preserve"> if </w:t>
      </w:r>
      <w:r>
        <w:rPr>
          <w:b/>
        </w:rPr>
        <w:t>VM-VAR-024=on</w:t>
      </w:r>
      <w:r>
        <w:rPr/>
        <w:t xml:space="preserve">, require </w:t>
      </w:r>
      <w:r>
        <w:rPr>
          <w:rFonts w:ascii="Arial Unicode MS" w:hAnsi="Arial Unicode MS"/>
          <w:b/>
        </w:rPr>
        <w:t>national ≥ VM-VAR-022</w:t>
      </w:r>
      <w:r>
        <w:rPr/>
        <w:t xml:space="preserve"> </w:t>
      </w:r>
      <w:r>
        <w:rPr>
          <w:b/>
        </w:rPr>
        <w:t>and</w:t>
      </w:r>
      <w:r>
        <w:rPr/>
        <w:t xml:space="preserve"> </w:t>
      </w:r>
      <w:r>
        <w:rPr>
          <w:rFonts w:ascii="Arial Unicode MS" w:hAnsi="Arial Unicode MS"/>
          <w:b/>
        </w:rPr>
        <w:t>family ≥ VM-VAR-023</w:t>
      </w:r>
      <w:r>
        <w:rPr/>
        <w:t xml:space="preserve">. Determine family via </w:t>
      </w:r>
      <w:r>
        <w:rPr>
          <w:b/>
        </w:rPr>
        <w:t>VM-VAR-026/027</w:t>
      </w:r>
      <w:r>
        <w:rPr/>
        <w:t xml:space="preserve">; if </w:t>
      </w:r>
      <w:r>
        <w:rPr>
          <w:rFonts w:ascii="Roboto Mono" w:hAnsi="Roboto Mono"/>
          <w:color w:val="188038"/>
        </w:rPr>
        <w:t>frontier_mode=none</w:t>
      </w:r>
      <w:r>
        <w:rPr/>
        <w:t xml:space="preserve">, enforce </w:t>
      </w:r>
      <w:r>
        <w:rPr>
          <w:rFonts w:ascii="Roboto Mono" w:hAnsi="Roboto Mono"/>
          <w:color w:val="188038"/>
        </w:rPr>
        <w:t>by_list/by_tag</w:t>
      </w:r>
      <w:r>
        <w:rPr/>
        <w:t xml:space="preserve">. Respect </w:t>
      </w:r>
      <w:r>
        <w:rPr>
          <w:b/>
        </w:rPr>
        <w:t>021_scope</w:t>
      </w:r>
      <w:r>
        <w:rPr/>
        <w:t xml:space="preserve"> when excluding failing Units from family if configured.</w:t>
        <w:br/>
      </w:r>
    </w:p>
    <w:p>
      <w:pPr/>
      <w:r>
        <w:rPr>
          <w:b/>
        </w:rPr>
        <w:t>Symmetry:</w:t>
      </w:r>
      <w:r>
        <w:rPr/>
        <w:t xml:space="preserve"> if </w:t>
      </w:r>
      <w:r>
        <w:rPr>
          <w:b/>
        </w:rPr>
        <w:t>VM-VAR-025=on</w:t>
      </w:r>
      <w:r>
        <w:rPr/>
        <w:t xml:space="preserve">, verify thresholds/denominators are neutral in both directions; if </w:t>
      </w:r>
      <w:r>
        <w:rPr>
          <w:b/>
        </w:rPr>
        <w:t>VM-VAR-029</w:t>
      </w:r>
      <w:r>
        <w:rPr/>
        <w:t xml:space="preserve"> non-empty, mark “Not respected” and record rationale list.</w:t>
        <w:br/>
      </w:r>
    </w:p>
    <w:p>
      <w:pPr/>
      <w:r>
        <w:rPr>
          <w:b/>
        </w:rPr>
        <w:t>Outcome:</w:t>
      </w:r>
      <w:r>
        <w:rPr/>
        <w:t xml:space="preserve"> Build </w:t>
      </w:r>
      <w:r>
        <w:rPr>
          <w:b/>
        </w:rPr>
        <w:t>LegitimacyReport</w:t>
      </w:r>
      <w:r>
        <w:rPr/>
        <w:t xml:space="preserve"> with raw numbers, thresholds, denominators, family members, and Pass/Fail. If any </w:t>
      </w:r>
      <w:r>
        <w:rPr>
          <w:b/>
        </w:rPr>
        <w:t>Fail</w:t>
      </w:r>
      <w:r>
        <w:rPr/>
        <w:t xml:space="preserve">, signal </w:t>
      </w:r>
      <w:r>
        <w:rPr>
          <w:b/>
        </w:rPr>
        <w:t>Invalid</w:t>
      </w:r>
      <w:r>
        <w:rPr/>
        <w:t xml:space="preserve"> and </w:t>
      </w:r>
      <w:r>
        <w:rPr>
          <w:b/>
        </w:rPr>
        <w:t>skip MAP_FRONTIER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>
          <w:rFonts w:ascii="Arial Unicode MS" w:hAnsi="Arial Unicode MS"/>
          <w:b/>
        </w:rPr>
        <w:t>AGGREGATE → APPLY_DECISION_RULES → (if Pass) MAP_FRONTIER; else skip → RESOLVE_TIES (only if blocking) → LABEL.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Exact integer/rational comparisons; </w:t>
      </w:r>
      <w:r>
        <w:rPr>
          <w:rFonts w:ascii="Arial Unicode MS" w:hAnsi="Arial Unicode MS"/>
          <w:b/>
        </w:rPr>
        <w:t>≥</w:t>
      </w:r>
      <w:r>
        <w:rPr/>
        <w:t xml:space="preserve"> rules for thresholds; </w:t>
      </w:r>
      <w:r>
        <w:rPr>
          <w:b/>
        </w:rPr>
        <w:t>half-even</w:t>
      </w:r>
      <w:r>
        <w:rPr/>
        <w:t xml:space="preserve"> rounding only where comparisons require (none for simple ratio compare). Offline; stable orders unaffected here.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b/>
        </w:rPr>
        <w:t>Exact threshold</w:t>
      </w:r>
      <w:r>
        <w:rPr>
          <w:rFonts w:ascii="Arial Unicode MS" w:hAnsi="Arial Unicode MS"/>
        </w:rPr>
        <w:t xml:space="preserve"> (e.g., 55.000% vs 55) → </w:t>
      </w:r>
      <w:r>
        <w:rPr>
          <w:b/>
        </w:rPr>
        <w:t>Pass</w:t>
      </w:r>
      <w:r>
        <w:rPr/>
        <w:t>.</w:t>
        <w:br/>
      </w:r>
    </w:p>
    <w:p>
      <w:pPr/>
      <w:r>
        <w:rPr>
          <w:b/>
        </w:rPr>
        <w:t>Include blanks</w:t>
      </w:r>
      <w:r>
        <w:rPr/>
        <w:t xml:space="preserve"> affects </w:t>
      </w:r>
      <w:r>
        <w:rPr>
          <w:b/>
        </w:rPr>
        <w:t>gates only</w:t>
      </w:r>
      <w:r>
        <w:rPr/>
        <w:t>; tabulation/allocation remain on valid ballots.</w:t>
        <w:br/>
      </w:r>
    </w:p>
    <w:p>
      <w:pPr/>
      <w:r>
        <w:rPr>
          <w:b/>
        </w:rPr>
        <w:t>Missing eligible_roll</w:t>
      </w:r>
      <w:r>
        <w:rPr>
          <w:rFonts w:ascii="Arial Unicode MS" w:hAnsi="Arial Unicode MS"/>
        </w:rPr>
        <w:t xml:space="preserve"> when quorum required → should have failed </w:t>
      </w:r>
      <w:r>
        <w:rPr>
          <w:b/>
        </w:rPr>
        <w:t>VALIDATE</w:t>
      </w:r>
      <w:r>
        <w:rPr/>
        <w:t>; here, just produce Fail/Invalid per policy.</w:t>
        <w:br/>
      </w:r>
    </w:p>
    <w:p>
      <w:pPr/>
      <w:r>
        <w:rPr/>
        <w:t xml:space="preserve">Do </w:t>
      </w:r>
      <w:r>
        <w:rPr>
          <w:b/>
        </w:rPr>
        <w:t>not</w:t>
      </w:r>
      <w:r>
        <w:rPr/>
        <w:t xml:space="preserve"> throw on gate failures; return </w:t>
      </w:r>
      <w:r>
        <w:rPr>
          <w:b/>
        </w:rPr>
        <w:t>pass=false</w:t>
      </w:r>
      <w:r>
        <w:rPr/>
        <w:t xml:space="preserve"> with reasons.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VM-TST-004</w:t>
      </w:r>
      <w:r>
        <w:rPr/>
        <w:t xml:space="preserve">: approval, support = </w:t>
      </w:r>
      <w:r>
        <w:rPr>
          <w:b/>
        </w:rPr>
        <w:t>55.0%</w:t>
      </w:r>
      <w:r>
        <w:rPr/>
        <w:t xml:space="preserve"> vs threshold </w:t>
      </w:r>
      <w:r>
        <w:rPr>
          <w:b/>
        </w:rPr>
        <w:t>55</w:t>
      </w:r>
      <w:r>
        <w:rPr>
          <w:rFonts w:ascii="Arial Unicode MS" w:hAnsi="Arial Unicode MS"/>
        </w:rPr>
        <w:t xml:space="preserve"> ⇒ </w:t>
      </w:r>
      <w:r>
        <w:rPr>
          <w:rFonts w:ascii="Arial Unicode MS" w:hAnsi="Arial Unicode MS"/>
          <w:b/>
        </w:rPr>
        <w:t>Pass (≥)</w:t>
      </w:r>
      <w:r>
        <w:rPr/>
        <w:t xml:space="preserve">; label later </w:t>
      </w:r>
      <w:r>
        <w:rPr>
          <w:b/>
        </w:rPr>
        <w:t>Decisive</w:t>
      </w:r>
      <w:r>
        <w:rPr/>
        <w:t>.</w:t>
        <w:br/>
      </w:r>
    </w:p>
    <w:p>
      <w:pPr/>
      <w:r>
        <w:rPr>
          <w:b/>
        </w:rPr>
        <w:t>VM-TST-005</w:t>
      </w:r>
      <w:r>
        <w:rPr/>
        <w:t xml:space="preserve">: national turnout </w:t>
      </w:r>
      <w:r>
        <w:rPr>
          <w:b/>
        </w:rPr>
        <w:t>48%</w:t>
      </w:r>
      <w:r>
        <w:rPr/>
        <w:t xml:space="preserve"> vs </w:t>
      </w:r>
      <w:r>
        <w:rPr>
          <w:b/>
        </w:rPr>
        <w:t>50%</w:t>
      </w:r>
      <w:r>
        <w:rPr>
          <w:rFonts w:ascii="Arial Unicode MS" w:hAnsi="Arial Unicode MS"/>
        </w:rPr>
        <w:t xml:space="preserve"> ⇒ </w:t>
      </w:r>
      <w:r>
        <w:rPr>
          <w:rFonts w:ascii="Arial Unicode MS" w:hAnsi="Arial Unicode MS"/>
          <w:b/>
        </w:rPr>
        <w:t>Fail Quorum → Invalid</w:t>
      </w:r>
      <w:r>
        <w:rPr/>
        <w:t>; frontier omitted.</w:t>
        <w:br/>
      </w:r>
    </w:p>
    <w:p>
      <w:pPr/>
      <w:r>
        <w:rPr>
          <w:b/>
        </w:rPr>
        <w:t>Weighting flip scenarios</w:t>
      </w:r>
      <w:r>
        <w:rPr/>
        <w:t xml:space="preserve"> still compute support using the correct denominators (approval rate) regardless of aggregation method.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