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crates/vm_report/src/render_json.rs</w:t>
      </w:r>
      <w:r>
        <w:rPr>
          <w:b/>
          <w:sz w:val="46"/>
        </w:rPr>
        <w:t>, Version/FormulaID: VM-ENGINE v0) — 64/89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Serialize the </w:t>
      </w:r>
      <w:r>
        <w:rPr>
          <w:rFonts w:ascii="Roboto Mono" w:hAnsi="Roboto Mono"/>
          <w:color w:val="188038"/>
        </w:rPr>
        <w:t>ReportModel</w:t>
      </w:r>
      <w:r>
        <w:rPr/>
        <w:t xml:space="preserve"> to </w:t>
      </w:r>
      <w:r>
        <w:rPr>
          <w:b/>
        </w:rPr>
        <w:t>JSON</w:t>
      </w:r>
      <w:r>
        <w:rPr/>
        <w:t xml:space="preserve"> that mirrors Doc 7’s fixed </w:t>
      </w:r>
      <w:r>
        <w:rPr>
          <w:b/>
        </w:rPr>
        <w:t>sections, fields, precision, and data sources</w:t>
      </w:r>
      <w:r>
        <w:rPr/>
        <w:t>—no extra data.</w:t>
        <w:br/>
      </w:r>
    </w:p>
    <w:p>
      <w:pPr/>
      <w:r>
        <w:rPr>
          <w:b/>
        </w:rPr>
        <w:t>Success:</w:t>
      </w:r>
      <w:r>
        <w:rPr/>
        <w:t xml:space="preserve"> Output includes sections in </w:t>
      </w:r>
      <w:r>
        <w:rPr>
          <w:b/>
        </w:rPr>
        <w:t>exact order</w:t>
      </w:r>
      <w:r>
        <w:rPr/>
        <w:t xml:space="preserve"> with </w:t>
      </w:r>
      <w:r>
        <w:rPr>
          <w:b/>
        </w:rPr>
        <w:t>one-decimal</w:t>
      </w:r>
      <w:r>
        <w:rPr/>
        <w:t xml:space="preserve"> percentages; approval-denominator sentence appears when ballot type is </w:t>
      </w:r>
      <w:r>
        <w:rPr>
          <w:b/>
        </w:rPr>
        <w:t>approval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/>
        <w:t xml:space="preserve"> Convert </w:t>
      </w:r>
      <w:r>
        <w:rPr>
          <w:rFonts w:ascii="Roboto Mono" w:hAnsi="Roboto Mono"/>
          <w:color w:val="188038"/>
        </w:rPr>
        <w:t>ReportModel</w:t>
      </w:r>
      <w:r>
        <w:rPr/>
        <w:t xml:space="preserve"> into a deterministic JSON structure (stable key order), preserving Doc 7 wording/fields and preformatted numerics.</w:t>
        <w:br/>
      </w:r>
    </w:p>
    <w:p>
      <w:pPr/>
      <w:r>
        <w:rPr>
          <w:b/>
        </w:rPr>
        <w:t>Out of scope:</w:t>
      </w:r>
      <w:r>
        <w:rPr/>
        <w:t xml:space="preserve"> HTML/CSS templates, assets, maps; any recomputation of gates/percentages (must already be in the model).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Input:</w:t>
      </w:r>
      <w:r>
        <w:rPr/>
        <w:t xml:space="preserve"> </w:t>
      </w:r>
      <w:r>
        <w:rPr>
          <w:rFonts w:ascii="Roboto Mono" w:hAnsi="Roboto Mono"/>
          <w:color w:val="188038"/>
        </w:rPr>
        <w:t>ReportModel</w:t>
      </w:r>
      <w:r>
        <w:rPr/>
        <w:t xml:space="preserve"> built solely from </w:t>
      </w:r>
      <w:r>
        <w:rPr>
          <w:b/>
        </w:rPr>
        <w:t>Result</w:t>
      </w:r>
      <w:r>
        <w:rPr/>
        <w:t xml:space="preserve">, optional </w:t>
      </w:r>
      <w:r>
        <w:rPr>
          <w:b/>
        </w:rPr>
        <w:t>FrontierMap</w:t>
      </w:r>
      <w:r>
        <w:rPr/>
        <w:t xml:space="preserve">, and </w:t>
      </w:r>
      <w:r>
        <w:rPr>
          <w:b/>
        </w:rPr>
        <w:t>RunRecord</w:t>
      </w:r>
      <w:r>
        <w:rPr/>
        <w:t>.</w:t>
        <w:br/>
      </w:r>
    </w:p>
    <w:p>
      <w:pPr/>
      <w:r>
        <w:rPr>
          <w:b/>
        </w:rPr>
        <w:t>Output:</w:t>
      </w:r>
      <w:r>
        <w:rPr/>
        <w:t xml:space="preserve"> JSON object with sections </w:t>
      </w:r>
      <w:r>
        <w:rPr>
          <w:b/>
        </w:rPr>
        <w:t>§1–§10</w:t>
      </w:r>
      <w:r>
        <w:rPr/>
        <w:t xml:space="preserve"> and </w:t>
      </w:r>
      <w:r>
        <w:rPr>
          <w:b/>
        </w:rPr>
        <w:t>Fixed footer</w:t>
      </w:r>
      <w:r>
        <w:rPr/>
        <w:t>, matching Doc 7 bindings (no extra fields).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/>
        <w:t xml:space="preserve">None computed here. All VM-VAR values are </w:t>
      </w:r>
      <w:r>
        <w:rPr>
          <w:b/>
        </w:rPr>
        <w:t>displayed</w:t>
      </w:r>
      <w:r>
        <w:rPr/>
        <w:t xml:space="preserve"> per bindings; approval ballots require the </w:t>
      </w:r>
      <w:r>
        <w:rPr>
          <w:b/>
        </w:rPr>
        <w:t>approval-rate denominator</w:t>
      </w:r>
      <w:r>
        <w:rPr/>
        <w:t xml:space="preserve"> sentence.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fn render_json(model: &amp;ReportModel) -&gt; String;</w:t>
      </w:r>
    </w:p>
    <w:p>
      <w:pPr/>
      <w:r>
        <w:rPr>
          <w:rFonts w:ascii="Roboto Mono" w:hAnsi="Roboto Mono"/>
          <w:color w:val="188038"/>
        </w:rPr>
        <w:t>// helpers</w:t>
      </w:r>
    </w:p>
    <w:p>
      <w:pPr/>
      <w:r>
        <w:rPr>
          <w:rFonts w:ascii="Roboto Mono" w:hAnsi="Roboto Mono"/>
          <w:color w:val="188038"/>
        </w:rPr>
        <w:t>fn to_ordered_json(model: &amp;ReportModel) -&gt; serde_json::Value; // stable section order, stable key order</w:t>
      </w:r>
    </w:p>
    <w:p>
      <w:pPr/>
      <w:r>
        <w:rPr>
          <w:rFonts w:ascii="Roboto Mono" w:hAnsi="Roboto Mono"/>
          <w:color w:val="188038"/>
        </w:rPr>
        <w:t>fn write_footer_ids(run: &amp;RunRecordDb, result: &amp;ResultDb, frontier: Option&lt;&amp;FrontierMapDb&gt;) -&gt; FooterJson;</w:t>
      </w:r>
    </w:p>
    <w:p>
      <w:pPr/>
      <w:r>
        <w:rPr/>
      </w:r>
    </w:p>
    <w:p>
      <w:pPr/>
      <w:r>
        <w:rPr>
          <w:i/>
        </w:rPr>
        <w:t>(Footer content strictly from RunRecord/Result IDs; optional FrontierMap ID.)</w:t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>
          <w:b/>
        </w:rPr>
        <w:t>Section order:</w:t>
      </w:r>
      <w:r>
        <w:rPr>
          <w:rFonts w:ascii="Arial Unicode MS" w:hAnsi="Arial Unicode MS"/>
        </w:rPr>
        <w:t xml:space="preserve"> emit §1→§10 exactly as Doc 7 lists them.</w:t>
        <w:br/>
      </w:r>
    </w:p>
    <w:p>
      <w:pPr/>
      <w:r>
        <w:rPr>
          <w:b/>
        </w:rPr>
        <w:t>Ballot paragraph:</w:t>
      </w:r>
      <w:r>
        <w:rPr/>
        <w:t xml:space="preserve"> if ballot type is </w:t>
      </w:r>
      <w:r>
        <w:rPr>
          <w:b/>
        </w:rPr>
        <w:t>approval</w:t>
      </w:r>
      <w:r>
        <w:rPr/>
        <w:t xml:space="preserve">, include the mandatory </w:t>
      </w:r>
      <w:r>
        <w:rPr>
          <w:b/>
        </w:rPr>
        <w:t>approval-rate denominator</w:t>
      </w:r>
      <w:r>
        <w:rPr/>
        <w:t xml:space="preserve"> sentence.</w:t>
        <w:br/>
      </w:r>
    </w:p>
    <w:p>
      <w:pPr/>
      <w:r>
        <w:rPr>
          <w:b/>
        </w:rPr>
        <w:t>Frontier section:</w:t>
      </w:r>
      <w:r>
        <w:rPr/>
        <w:t xml:space="preserve"> include only if a </w:t>
      </w:r>
      <w:r>
        <w:rPr>
          <w:b/>
        </w:rPr>
        <w:t>FrontierMap</w:t>
      </w:r>
      <w:r>
        <w:rPr/>
        <w:t xml:space="preserve"> was produced; map statuses/diagnostics from FrontierMap and mirror per-unit flags.</w:t>
        <w:br/>
      </w:r>
    </w:p>
    <w:p>
      <w:pPr/>
      <w:r>
        <w:rPr>
          <w:b/>
        </w:rPr>
        <w:t>Sensitivity:</w:t>
      </w:r>
      <w:r>
        <w:rPr/>
        <w:t xml:space="preserve"> include 2×3 </w:t>
      </w:r>
      <w:r>
        <w:rPr>
          <w:b/>
        </w:rPr>
        <w:t>±1pp/±5pp</w:t>
      </w:r>
      <w:r>
        <w:rPr/>
        <w:t xml:space="preserve"> table only if CompareScenarios exists; otherwise </w:t>
      </w:r>
      <w:r>
        <w:rPr>
          <w:rFonts w:ascii="Roboto Mono" w:hAnsi="Roboto Mono"/>
          <w:color w:val="188038"/>
        </w:rPr>
        <w:t>"N/A (not executed)"</w:t>
      </w:r>
      <w:r>
        <w:rPr/>
        <w:t>.</w:t>
        <w:br/>
      </w:r>
    </w:p>
    <w:p>
      <w:pPr/>
      <w:r>
        <w:rPr>
          <w:b/>
        </w:rPr>
        <w:t>Integrity &amp; footer:</w:t>
      </w:r>
      <w:r>
        <w:rPr/>
        <w:t xml:space="preserve"> list identifiers (FID, Engine, REG, PS, TLY label, RNG seed if used, Run UTC, Result ID, optional FrontierMap ID) and duplicate fixed footer line.</w:t>
        <w:br/>
      </w:r>
    </w:p>
    <w:p>
      <w:pPr/>
      <w:r>
        <w:rPr>
          <w:b/>
        </w:rPr>
        <w:t>Precision:</w:t>
      </w:r>
      <w:r>
        <w:rPr/>
        <w:t xml:space="preserve"> ensure all percentages/margins are </w:t>
      </w:r>
      <w:r>
        <w:rPr>
          <w:b/>
        </w:rPr>
        <w:t>one decimal</w:t>
      </w:r>
      <w:r>
        <w:rPr/>
        <w:t xml:space="preserve"> (model should already be formatted; renderer must not round again).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Called by </w:t>
      </w:r>
      <w:r>
        <w:rPr>
          <w:rFonts w:ascii="Roboto Mono" w:hAnsi="Roboto Mono"/>
          <w:color w:val="188038"/>
        </w:rPr>
        <w:t>vm_report::lib</w:t>
      </w:r>
      <w:r>
        <w:rPr/>
        <w:t xml:space="preserve"> after </w:t>
      </w:r>
      <w:r>
        <w:rPr>
          <w:rFonts w:ascii="Roboto Mono" w:hAnsi="Roboto Mono"/>
          <w:color w:val="188038"/>
        </w:rPr>
        <w:t>ReportModel</w:t>
      </w:r>
      <w:r>
        <w:rPr/>
        <w:t xml:space="preserve"> creation; </w:t>
      </w:r>
      <w:r>
        <w:rPr>
          <w:b/>
        </w:rPr>
        <w:t>reads artifacts only</w:t>
      </w:r>
      <w:r>
        <w:rPr/>
        <w:t xml:space="preserve"> via the model; strictly offline.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No double rounding</w:t>
      </w:r>
      <w:r>
        <w:rPr/>
        <w:t>; keep one-decimal strings as-is.</w:t>
        <w:br/>
      </w:r>
    </w:p>
    <w:p>
      <w:pPr/>
      <w:r>
        <w:rPr>
          <w:b/>
        </w:rPr>
        <w:t>Stable key order</w:t>
      </w:r>
      <w:r>
        <w:rPr/>
        <w:t xml:space="preserve"> for map-like structures in JSON to avoid diff noise.</w:t>
        <w:br/>
      </w:r>
    </w:p>
    <w:p>
      <w:pPr/>
      <w:r>
        <w:rPr>
          <w:b/>
        </w:rPr>
        <w:t>No external assets</w:t>
      </w:r>
      <w:r>
        <w:rPr/>
        <w:t xml:space="preserve"> (JSON is pure data).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Validation failed</w:t>
      </w:r>
      <w:r>
        <w:rPr/>
        <w:t xml:space="preserve">: emit sections and texts per Doc 7 fallbacks; </w:t>
      </w:r>
      <w:r>
        <w:rPr>
          <w:b/>
        </w:rPr>
        <w:t>omit Frontier</w:t>
      </w:r>
      <w:r>
        <w:rPr/>
        <w:t xml:space="preserve">; mark outcome </w:t>
      </w:r>
      <w:r>
        <w:rPr>
          <w:b/>
        </w:rPr>
        <w:t>Invalid</w:t>
      </w:r>
      <w:r>
        <w:rPr/>
        <w:t>.</w:t>
        <w:br/>
      </w:r>
    </w:p>
    <w:p>
      <w:pPr/>
      <w:r>
        <w:rPr>
          <w:b/>
        </w:rPr>
        <w:t>Gates failed</w:t>
      </w:r>
      <w:r>
        <w:rPr>
          <w:rFonts w:ascii="Arial Unicode MS" w:hAnsi="Arial Unicode MS"/>
        </w:rPr>
        <w:t xml:space="preserve">: render up to panel with ❌ flags; outcome </w:t>
      </w:r>
      <w:r>
        <w:rPr>
          <w:b/>
        </w:rPr>
        <w:t>Invalid (gate failed: …)</w:t>
      </w:r>
      <w:r>
        <w:rPr/>
        <w:t xml:space="preserve">; </w:t>
      </w:r>
      <w:r>
        <w:rPr>
          <w:b/>
        </w:rPr>
        <w:t>omit Frontier</w:t>
      </w:r>
      <w:r>
        <w:rPr/>
        <w:t>.</w:t>
        <w:br/>
      </w:r>
    </w:p>
    <w:p>
      <w:pPr/>
      <w:r>
        <w:rPr>
          <w:b/>
        </w:rPr>
        <w:t>Mediation/protected flags</w:t>
      </w:r>
      <w:r>
        <w:rPr/>
        <w:t xml:space="preserve">: include diagnostics counts under Outcome; label is </w:t>
      </w:r>
      <w:r>
        <w:rPr>
          <w:b/>
        </w:rPr>
        <w:t>Marginal</w:t>
      </w:r>
      <w:r>
        <w:rPr/>
        <w:t xml:space="preserve"> (already set upstream).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Sections appear in Doc 7 order; </w:t>
      </w:r>
      <w:r>
        <w:rPr>
          <w:b/>
        </w:rPr>
        <w:t>approval sentence</w:t>
      </w:r>
      <w:r>
        <w:rPr/>
        <w:t xml:space="preserve"> present for approval ballots.</w:t>
        <w:br/>
      </w:r>
    </w:p>
    <w:p>
      <w:pPr/>
      <w:r>
        <w:rPr/>
        <w:t>Frontier only when FR exists; diagnostics mirror FR + per-unit flags.</w:t>
        <w:br/>
      </w:r>
    </w:p>
    <w:p>
      <w:pPr/>
      <w:r>
        <w:rPr/>
        <w:t>Sensitivity logic respected (table vs “N/A”).</w:t>
        <w:br/>
      </w:r>
    </w:p>
    <w:p>
      <w:pPr/>
      <w:r>
        <w:rPr/>
        <w:t xml:space="preserve">Footer identifiers sourced </w:t>
      </w:r>
      <w:r>
        <w:rPr>
          <w:b/>
        </w:rPr>
        <w:t>verbatim</w:t>
      </w:r>
      <w:r>
        <w:rPr/>
        <w:t xml:space="preserve"> from RunRecord/Result; values match fixed footer line.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