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71/89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fixtures/annex_b/part_0/ballots.json</w:t>
      </w:r>
      <w:r>
        <w:rPr/>
        <w:t xml:space="preserve"> (Part 0 fixture: </w:t>
      </w:r>
      <w:r>
        <w:rPr>
          <w:b/>
        </w:rPr>
        <w:t>BallotTally</w:t>
      </w:r>
      <w:r>
        <w:rPr/>
        <w:t xml:space="preserve"> dataset)</w:t>
        <w:br/>
        <w:t xml:space="preserve"> </w:t>
      </w:r>
      <w:r>
        <w:rPr>
          <w:b/>
        </w:rPr>
        <w:t>Version/FormulaID:</w:t>
      </w:r>
      <w:r>
        <w:rPr/>
        <w:t xml:space="preserve"> Data fixture (not part of FID; FID covers rule primitives only).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the canonical </w:t>
      </w:r>
      <w:r>
        <w:rPr>
          <w:b/>
        </w:rPr>
        <w:t>BallotTally</w:t>
      </w:r>
      <w:r>
        <w:rPr/>
        <w:t xml:space="preserve"> for Part 0 in the exact shape required for each ballot type. Must align with Registry options/order and with ParameterSet variables.</w:t>
        <w:br/>
      </w:r>
    </w:p>
    <w:p>
      <w:pPr/>
      <w:r>
        <w:rPr>
          <w:b/>
        </w:rPr>
        <w:t>Success:</w:t>
      </w:r>
      <w:r>
        <w:rPr/>
        <w:t xml:space="preserve"> Schema-valid; </w:t>
      </w:r>
      <w:r>
        <w:rPr>
          <w:b/>
        </w:rPr>
        <w:t>tally sanity</w:t>
      </w:r>
      <w:r>
        <w:rPr/>
        <w:t xml:space="preserve"> holds per unit; deterministic option order respected; loads into pipeline and drives </w:t>
      </w:r>
      <w:r>
        <w:rPr>
          <w:b/>
        </w:rPr>
        <w:t>TABULATE</w:t>
      </w:r>
      <w:r>
        <w:rPr/>
        <w:t xml:space="preserve"> correctly.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One </w:t>
      </w:r>
      <w:r>
        <w:rPr>
          <w:b/>
        </w:rPr>
        <w:t>BallotTally</w:t>
      </w:r>
      <w:r>
        <w:rPr/>
        <w:t xml:space="preserve"> dataset with ID/label; per-unit tallies </w:t>
      </w:r>
      <w:r>
        <w:rPr>
          <w:b/>
        </w:rPr>
        <w:t>by ballot type</w:t>
      </w:r>
      <w:r>
        <w:rPr/>
        <w:t xml:space="preserve"> (approval/plurality/score/ranked IRV/ranked Condorcet).</w:t>
        <w:br/>
      </w:r>
    </w:p>
    <w:p>
      <w:pPr/>
      <w:r>
        <w:rPr>
          <w:b/>
        </w:rPr>
        <w:t>Out of scope:</w:t>
      </w:r>
      <w:r>
        <w:rPr/>
        <w:t xml:space="preserve"> Parameter values (separate fixture), allocation/aggregation logic, reporting prose.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 artifact: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fixtures/annex_b/part_0/ballots.json</w:t>
      </w:r>
      <w:r>
        <w:rPr/>
        <w:t xml:space="preserve"> (BallotTally).</w:t>
        <w:br/>
      </w:r>
    </w:p>
    <w:p>
      <w:pPr/>
      <w:r>
        <w:rPr>
          <w:b/>
        </w:rPr>
        <w:t>Used by pipeline:</w:t>
      </w:r>
      <w:r>
        <w:rPr/>
        <w:t xml:space="preserve"> Feeds </w:t>
      </w:r>
      <w:r>
        <w:rPr>
          <w:b/>
        </w:rPr>
        <w:t>TABULATE</w:t>
      </w:r>
      <w:r>
        <w:rPr/>
        <w:t xml:space="preserve"> (step 2) after </w:t>
      </w:r>
      <w:r>
        <w:rPr>
          <w:b/>
        </w:rPr>
        <w:t>VALIDATE</w:t>
      </w:r>
      <w:r>
        <w:rPr/>
        <w:t>; then flows into allocation/aggregation.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(fixture only).</w:t>
        <w:br/>
      </w:r>
    </w:p>
    <w:p>
      <w:pPr>
        <w:pStyle w:val="Heading2"/>
      </w:pPr>
      <w:r>
        <w:rPr>
          <w:b/>
          <w:sz w:val="34"/>
        </w:rPr>
        <w:t>7) Algorithm outline (how it’s consumed)</w:t>
      </w:r>
    </w:p>
    <w:p>
      <w:pPr/>
      <w:r>
        <w:rPr>
          <w:b/>
        </w:rPr>
        <w:t>VALIDATE</w:t>
      </w:r>
      <w:r>
        <w:rPr/>
        <w:t xml:space="preserve"> checks </w:t>
      </w:r>
      <w:r>
        <w:rPr>
          <w:b/>
        </w:rPr>
        <w:t>tally sanity</w:t>
      </w:r>
      <w:r>
        <w:rPr/>
        <w:t xml:space="preserve"> per unit: </w:t>
      </w:r>
      <w:r>
        <w:rPr>
          <w:rFonts w:ascii="Cardo" w:hAnsi="Cardo"/>
          <w:color w:val="188038"/>
        </w:rPr>
        <w:t>Σ(valid option tallies) + invalid_or_blank ≤ ballots_cast</w:t>
      </w:r>
      <w:r>
        <w:rPr/>
        <w:t>.</w:t>
        <w:br/>
      </w:r>
    </w:p>
    <w:p>
      <w:pPr/>
      <w:r>
        <w:rPr>
          <w:b/>
        </w:rPr>
        <w:t>TABULATE</w:t>
      </w:r>
      <w:r>
        <w:rPr/>
        <w:t xml:space="preserve"> interprets shape per </w:t>
      </w:r>
      <w:r>
        <w:rPr>
          <w:b/>
        </w:rPr>
        <w:t>VM-VAR-001</w:t>
      </w:r>
      <w:r>
        <w:rPr>
          <w:rFonts w:ascii="Arial Unicode MS" w:hAnsi="Arial Unicode MS"/>
        </w:rPr>
        <w:t>: plurality→vote counts; approval→approval counts; score→score sums (with scale/normalization context); IRV→round logs with exhaustion; Condorcet→pairwise from rankings.</w:t>
        <w:br/>
      </w:r>
    </w:p>
    <w:p>
      <w:pPr/>
      <w:r>
        <w:rPr>
          <w:b/>
        </w:rPr>
        <w:t>Gate denominators:</w:t>
      </w:r>
      <w:r>
        <w:rPr/>
        <w:t xml:space="preserve"> approval gate is </w:t>
      </w:r>
      <w:r>
        <w:rPr>
          <w:b/>
        </w:rPr>
        <w:t>fixed</w:t>
      </w:r>
      <w:r>
        <w:rPr/>
        <w:t xml:space="preserve"> to </w:t>
      </w:r>
      <w:r>
        <w:rPr>
          <w:b/>
        </w:rPr>
        <w:t>approval rate = approvals_for_change / valid_ballots</w:t>
      </w:r>
      <w:r>
        <w:rPr/>
        <w:t xml:space="preserve"> (not approvals share). Others use support/valid ballots unless </w:t>
      </w:r>
      <w:r>
        <w:rPr>
          <w:b/>
        </w:rPr>
        <w:t>VM-VAR-007=on</w:t>
      </w:r>
      <w:r>
        <w:rPr/>
        <w:t xml:space="preserve"> (valid+blank for </w:t>
      </w:r>
      <w:r>
        <w:rPr>
          <w:b/>
        </w:rPr>
        <w:t>gates only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8) Fixture shapes (must match exactly) — per Annex B Part 0</w:t>
      </w:r>
    </w:p>
    <w:p>
      <w:pPr/>
      <w:r>
        <w:rPr>
          <w:b/>
        </w:rPr>
        <w:t>Approval:</w:t>
      </w:r>
      <w:r>
        <w:rPr/>
        <w:t xml:space="preserve"> per Unit: 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Nova Mono" w:hAnsi="Nova Mono"/>
          <w:color w:val="188038"/>
        </w:rPr>
        <w:t>approvals { Option → count }</w:t>
      </w:r>
      <w:r>
        <w:rPr/>
        <w:t>.</w:t>
        <w:br/>
      </w:r>
    </w:p>
    <w:p>
      <w:pPr/>
      <w:r>
        <w:rPr>
          <w:b/>
        </w:rPr>
        <w:t>Plurality:</w:t>
      </w:r>
      <w:r>
        <w:rPr/>
        <w:t xml:space="preserve"> per Unit: 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Nova Mono" w:hAnsi="Nova Mono"/>
          <w:color w:val="188038"/>
        </w:rPr>
        <w:t>votes { Option → count }</w:t>
      </w:r>
      <w:r>
        <w:rPr/>
        <w:t>.</w:t>
        <w:br/>
      </w:r>
    </w:p>
    <w:p>
      <w:pPr/>
      <w:r>
        <w:rPr>
          <w:b/>
        </w:rPr>
        <w:t>Score:</w:t>
      </w:r>
      <w:r>
        <w:rPr/>
        <w:t xml:space="preserve"> per Unit: 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Nova Mono" w:hAnsi="Nova Mono"/>
          <w:color w:val="188038"/>
        </w:rPr>
        <w:t>score_sum { Option → sum }</w:t>
      </w:r>
      <w:r>
        <w:rPr/>
        <w:t xml:space="preserve">, </w:t>
      </w:r>
      <w:r>
        <w:rPr>
          <w:rFonts w:ascii="Roboto Mono" w:hAnsi="Roboto Mono"/>
          <w:color w:val="188038"/>
        </w:rPr>
        <w:t>ballots_counted</w:t>
      </w:r>
      <w:r>
        <w:rPr/>
        <w:t xml:space="preserve">; plus </w:t>
      </w:r>
      <w:r>
        <w:rPr>
          <w:b/>
        </w:rPr>
        <w:t>scale</w:t>
      </w:r>
      <w:r>
        <w:rPr/>
        <w:t xml:space="preserve"> (VM-VAR-002..003) and </w:t>
      </w:r>
      <w:r>
        <w:rPr>
          <w:b/>
        </w:rPr>
        <w:t>normalization</w:t>
      </w:r>
      <w:r>
        <w:rPr/>
        <w:t xml:space="preserve"> (VM-VAR-004).</w:t>
        <w:br/>
      </w:r>
    </w:p>
    <w:p>
      <w:pPr/>
      <w:r>
        <w:rPr>
          <w:b/>
        </w:rPr>
        <w:t>Ranked IRV:</w:t>
      </w:r>
      <w:r>
        <w:rPr/>
        <w:t xml:space="preserve"> </w:t>
      </w:r>
      <w:r>
        <w:rPr>
          <w:rFonts w:ascii="Roboto Mono" w:hAnsi="Roboto Mono"/>
          <w:color w:val="188038"/>
        </w:rPr>
        <w:t>rounds[{ ranking[], count }]</w:t>
      </w:r>
      <w:r>
        <w:rPr/>
        <w:t xml:space="preserve">; </w:t>
      </w:r>
      <w:r>
        <w:rPr>
          <w:b/>
        </w:rPr>
        <w:t>exhaustion policy</w:t>
      </w:r>
      <w:r>
        <w:rPr/>
        <w:t xml:space="preserve"> is </w:t>
      </w:r>
      <w:r>
        <w:rPr>
          <w:rFonts w:ascii="Roboto Mono" w:hAnsi="Roboto Mono"/>
          <w:color w:val="188038"/>
        </w:rPr>
        <w:t>reduce_continuing_denominator</w:t>
      </w:r>
      <w:r>
        <w:rPr/>
        <w:t xml:space="preserve"> (VM-VAR-006).</w:t>
        <w:br/>
      </w:r>
    </w:p>
    <w:p>
      <w:pPr/>
      <w:r>
        <w:rPr>
          <w:b/>
        </w:rPr>
        <w:t>Ranked Condorcet:</w:t>
      </w:r>
      <w:r>
        <w:rPr/>
        <w:t xml:space="preserve"> </w:t>
      </w:r>
      <w:r>
        <w:rPr>
          <w:rFonts w:ascii="Roboto Mono" w:hAnsi="Roboto Mono"/>
          <w:color w:val="188038"/>
        </w:rPr>
        <w:t>ballots[{ ranking[], count }]</w:t>
      </w:r>
      <w:r>
        <w:rPr/>
        <w:t xml:space="preserve">; completion rule per </w:t>
      </w:r>
      <w:r>
        <w:rPr>
          <w:b/>
        </w:rPr>
        <w:t>VM-VAR-005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9) State flow (very short)</w:t>
      </w:r>
    </w:p>
    <w:p>
      <w:pPr/>
      <w:r>
        <w:rPr/>
        <w:t xml:space="preserve">Loaded at </w:t>
      </w:r>
      <w:r>
        <w:rPr>
          <w:b/>
        </w:rPr>
        <w:t>LOAD</w:t>
      </w:r>
      <w:r>
        <w:rPr/>
        <w:t xml:space="preserve">; validated at </w:t>
      </w:r>
      <w:r>
        <w:rPr>
          <w:b/>
        </w:rPr>
        <w:t>VALIDATE</w:t>
      </w:r>
      <w:r>
        <w:rPr/>
        <w:t xml:space="preserve">; consumed by </w:t>
      </w:r>
      <w:r>
        <w:rPr>
          <w:b/>
        </w:rPr>
        <w:t>TABULATE</w:t>
      </w:r>
      <w:r>
        <w:rPr/>
        <w:t xml:space="preserve"> to produce UnitScores, which then feed allocation/aggregation.</w:t>
        <w:br/>
      </w:r>
    </w:p>
    <w:p>
      <w:pPr>
        <w:pStyle w:val="Heading2"/>
      </w:pPr>
      <w:r>
        <w:rPr>
          <w:b/>
          <w:sz w:val="34"/>
        </w:rPr>
        <w:t>10) Determinism &amp; numeric rules</w:t>
      </w:r>
    </w:p>
    <w:p>
      <w:pPr/>
      <w:r>
        <w:rPr>
          <w:b/>
        </w:rPr>
        <w:t>Stable option order</w:t>
      </w:r>
      <w:r>
        <w:rPr/>
        <w:t xml:space="preserve"> (by </w:t>
      </w:r>
      <w:r>
        <w:rPr>
          <w:rFonts w:ascii="Roboto Mono" w:hAnsi="Roboto Mono"/>
          <w:color w:val="188038"/>
        </w:rPr>
        <w:t>Option.order_index</w:t>
      </w:r>
      <w:r>
        <w:rPr/>
        <w:t xml:space="preserve">) and </w:t>
      </w:r>
      <w:r>
        <w:rPr>
          <w:b/>
        </w:rPr>
        <w:t>sorted JSON keys</w:t>
      </w:r>
      <w:r>
        <w:rPr/>
        <w:t>; counts are integers; presentation rounding occurs only in reports (one decimal).</w:t>
        <w:br/>
      </w:r>
    </w:p>
    <w:p>
      <w:pPr/>
      <w:r>
        <w:rPr>
          <w:b/>
        </w:rPr>
        <w:t>Approval gate denominator</w:t>
      </w:r>
      <w:r>
        <w:rPr/>
        <w:t xml:space="preserve"> remains </w:t>
      </w:r>
      <w:r>
        <w:rPr>
          <w:b/>
        </w:rPr>
        <w:t>approval rate</w:t>
      </w:r>
      <w:r>
        <w:rPr/>
        <w:t xml:space="preserve">; internal comparisons use </w:t>
      </w:r>
      <w:r>
        <w:rPr>
          <w:b/>
        </w:rPr>
        <w:t>round half to even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Edge cases &amp; failure policy</w:t>
      </w:r>
    </w:p>
    <w:p>
      <w:pPr/>
      <w:r>
        <w:rPr>
          <w:b/>
        </w:rPr>
        <w:t>Mismatch with registry options/order</w:t>
      </w:r>
      <w:r>
        <w:rPr/>
        <w:t xml:space="preserve">; </w:t>
      </w:r>
      <w:r>
        <w:rPr>
          <w:b/>
        </w:rPr>
        <w:t>negative counts</w:t>
      </w:r>
      <w:r>
        <w:rPr/>
        <w:t xml:space="preserve">; </w:t>
      </w:r>
      <w:r>
        <w:rPr>
          <w:b/>
        </w:rPr>
        <w:t>sum tallies &gt; ballots_cast</w:t>
      </w:r>
      <w:r>
        <w:rPr>
          <w:rFonts w:ascii="Arial Unicode MS" w:hAnsi="Arial Unicode MS"/>
        </w:rPr>
        <w:t xml:space="preserve">; missing scale/normalization for score; malformed IRV rounds or Condorcet rankings → </w:t>
      </w:r>
      <w:r>
        <w:rPr>
          <w:b/>
        </w:rPr>
        <w:t>VALIDATE error</w:t>
      </w:r>
      <w:r>
        <w:rPr/>
        <w:t xml:space="preserve">; run goes down </w:t>
      </w:r>
      <w:r>
        <w:rPr>
          <w:b/>
        </w:rPr>
        <w:t>Invalid</w:t>
      </w:r>
      <w:r>
        <w:rPr/>
        <w:t xml:space="preserve"> path.</w:t>
        <w:br/>
      </w:r>
    </w:p>
    <w:p>
      <w:pPr/>
      <w:r>
        <w:rPr>
          <w:b/>
        </w:rPr>
        <w:t>WTA interplay:</w:t>
      </w:r>
      <w:r>
        <w:rPr/>
        <w:t xml:space="preserve"> if later </w:t>
      </w:r>
      <w:r>
        <w:rPr>
          <w:rFonts w:ascii="Roboto Mono" w:hAnsi="Roboto Mono"/>
          <w:color w:val="188038"/>
        </w:rPr>
        <w:t>allocation_method=winner_take_all</w:t>
      </w:r>
      <w:r>
        <w:rPr/>
        <w:t xml:space="preserve">, ensure involved units have </w:t>
      </w:r>
      <w:r>
        <w:rPr>
          <w:rFonts w:ascii="Roboto Mono" w:hAnsi="Roboto Mono"/>
          <w:color w:val="188038"/>
        </w:rPr>
        <w:t>magnitude=1</w:t>
      </w:r>
      <w:r>
        <w:rPr/>
        <w:t xml:space="preserve"> (checked elsewhere but affects acceptance).</w:t>
        <w:br/>
      </w:r>
    </w:p>
    <w:p>
      <w:pPr>
        <w:pStyle w:val="Heading2"/>
      </w:pPr>
      <w:r>
        <w:rPr>
          <w:b/>
          <w:sz w:val="34"/>
        </w:rPr>
        <w:t>12) Test checklist (must pass)</w:t>
      </w:r>
    </w:p>
    <w:p>
      <w:pPr/>
      <w:r>
        <w:rPr/>
        <w:t xml:space="preserve">Schema validates for the selected </w:t>
      </w:r>
      <w:r>
        <w:rPr>
          <w:b/>
        </w:rPr>
        <w:t>ballot_type</w:t>
      </w:r>
      <w:r>
        <w:rPr/>
        <w:t xml:space="preserve">; </w:t>
      </w:r>
      <w:r>
        <w:rPr>
          <w:b/>
        </w:rPr>
        <w:t>tally sanity</w:t>
      </w:r>
      <w:r>
        <w:rPr/>
        <w:t xml:space="preserve"> passes in all units.</w:t>
        <w:br/>
      </w:r>
    </w:p>
    <w:p>
      <w:pPr/>
      <w:r>
        <w:rPr/>
        <w:t xml:space="preserve">Baseline </w:t>
      </w:r>
      <w:r>
        <w:rPr>
          <w:b/>
        </w:rPr>
        <w:t>6A</w:t>
      </w:r>
      <w:r>
        <w:rPr>
          <w:rFonts w:ascii="Arial Unicode MS" w:hAnsi="Arial Unicode MS"/>
        </w:rPr>
        <w:t xml:space="preserve"> cases reproduce expected allocations (PR 1–2–3–4; WTA winner D; LR/D’Hondt/Sainte-Laguë → 3–2–2).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