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>Lean pre-coding sheet — 77/89</w:t>
      </w:r>
    </w:p>
    <w:p>
      <w:pPr/>
      <w:r>
        <w:rPr>
          <w:b/>
        </w:rPr>
        <w:t>Component:</w:t>
      </w:r>
      <w:r>
        <w:rPr/>
        <w:t xml:space="preserve"> </w:t>
      </w:r>
      <w:r>
        <w:rPr>
          <w:rFonts w:ascii="Roboto Mono" w:hAnsi="Roboto Mono"/>
          <w:color w:val="188038"/>
        </w:rPr>
        <w:t>tests/vm_tst_mmp.rs</w:t>
      </w:r>
      <w:r>
        <w:rPr/>
        <w:t xml:space="preserve"> (Mixed Local + Correction — MMP)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>
          <w:b/>
        </w:rPr>
        <w:t>Goal:</w:t>
      </w:r>
      <w:r>
        <w:rPr/>
        <w:t xml:space="preserve"> Prove the </w:t>
      </w:r>
      <w:r>
        <w:rPr>
          <w:b/>
        </w:rPr>
        <w:t>MMP sequence</w:t>
      </w:r>
      <w:r>
        <w:rPr/>
        <w:t xml:space="preserve"> and controls: top-up share, target basis, </w:t>
      </w:r>
      <w:r>
        <w:rPr>
          <w:b/>
        </w:rPr>
        <w:t>correction level (national vs regional)</w:t>
      </w:r>
      <w:r>
        <w:rPr/>
        <w:t xml:space="preserve">, overhang handling, and total-seats model. The canonical case is </w:t>
      </w:r>
      <w:r>
        <w:rPr>
          <w:b/>
        </w:rPr>
        <w:t>VM-TST-013</w:t>
      </w:r>
      <w:r>
        <w:rPr/>
        <w:t xml:space="preserve"> with two assertions: </w:t>
      </w:r>
      <w:r>
        <w:rPr>
          <w:rFonts w:ascii="Arial Unicode MS" w:hAnsi="Arial Unicode MS"/>
          <w:b/>
        </w:rPr>
        <w:t>national correction ⇒ A/B/C = 7/3/2</w:t>
      </w:r>
      <w:r>
        <w:rPr/>
        <w:t xml:space="preserve">; </w:t>
      </w:r>
      <w:r>
        <w:rPr>
          <w:rFonts w:ascii="Arial Unicode MS" w:hAnsi="Arial Unicode MS"/>
          <w:b/>
        </w:rPr>
        <w:t>regional correction ⇒ 8/2/2</w:t>
      </w:r>
      <w:r>
        <w:rPr/>
        <w:t>.</w:t>
        <w:br/>
      </w:r>
    </w:p>
    <w:p>
      <w:pPr/>
      <w:r>
        <w:rPr>
          <w:b/>
        </w:rPr>
        <w:t>Success:</w:t>
      </w:r>
      <w:r>
        <w:rPr/>
        <w:t xml:space="preserve"> Engine returns the exact seat vectors and </w:t>
      </w:r>
      <w:r>
        <w:rPr>
          <w:b/>
        </w:rPr>
        <w:t>Decisive</w:t>
      </w:r>
      <w:r>
        <w:rPr/>
        <w:t xml:space="preserve"> labels; audit shows deficit-driven top-up sequence and deterministic tie handling.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>
          <w:b/>
        </w:rPr>
        <w:t>In:</w:t>
      </w:r>
      <w:r>
        <w:rPr/>
        <w:t xml:space="preserve"> </w:t>
      </w:r>
      <w:r>
        <w:rPr>
          <w:rFonts w:ascii="Roboto Mono" w:hAnsi="Roboto Mono"/>
          <w:color w:val="188038"/>
        </w:rPr>
        <w:t>allocation_method = mixed_local_correction</w:t>
      </w:r>
      <w:r>
        <w:rPr/>
        <w:t xml:space="preserve">; </w:t>
      </w:r>
      <w:r>
        <w:rPr>
          <w:b/>
        </w:rPr>
        <w:t>locals first</w:t>
      </w:r>
      <w:r>
        <w:rPr/>
        <w:t xml:space="preserve">, then </w:t>
      </w:r>
      <w:r>
        <w:rPr>
          <w:b/>
        </w:rPr>
        <w:t>top-ups</w:t>
      </w:r>
      <w:r>
        <w:rPr/>
        <w:t xml:space="preserve"> per deficits; compare </w:t>
      </w:r>
      <w:r>
        <w:rPr>
          <w:rFonts w:ascii="Roboto Mono" w:hAnsi="Roboto Mono"/>
          <w:b/>
          <w:color w:val="188038"/>
        </w:rPr>
        <w:t>mlc_correction_level = national</w:t>
      </w:r>
      <w:r>
        <w:rPr>
          <w:b/>
        </w:rPr>
        <w:t xml:space="preserve"> vs </w:t>
      </w:r>
      <w:r>
        <w:rPr>
          <w:rFonts w:ascii="Roboto Mono" w:hAnsi="Roboto Mono"/>
          <w:b/>
          <w:color w:val="188038"/>
        </w:rPr>
        <w:t>regional</w:t>
      </w:r>
      <w:r>
        <w:rPr/>
        <w:t xml:space="preserve">; keep locals under </w:t>
      </w:r>
      <w:r>
        <w:rPr>
          <w:b/>
        </w:rPr>
        <w:t>overhang</w:t>
      </w:r>
      <w:r>
        <w:rPr/>
        <w:t xml:space="preserve"> policy.</w:t>
        <w:br/>
      </w:r>
    </w:p>
    <w:p>
      <w:pPr/>
      <w:r>
        <w:rPr>
          <w:b/>
        </w:rPr>
        <w:t>Out:</w:t>
      </w:r>
      <w:r>
        <w:rPr/>
        <w:t xml:space="preserve"> Gates/frontier visuals; RNG ties (not triggered by this fixture). General proportional/WTA already covered elsewhere.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</w:t>
      </w:r>
    </w:p>
    <w:p>
      <w:pPr/>
      <w:r>
        <w:rPr>
          <w:b/>
        </w:rPr>
        <w:t>Inputs (fixtures):</w:t>
      </w:r>
      <w:r>
        <w:rPr/>
        <w:t xml:space="preserve"> Three equal-pop regions; 6 </w:t>
      </w:r>
      <w:r>
        <w:rPr>
          <w:b/>
        </w:rPr>
        <w:t>local</w:t>
      </w:r>
      <w:r>
        <w:rPr/>
        <w:t xml:space="preserve"> SMDs (A,A / B,B / C,C) and approval tallies for </w:t>
      </w:r>
      <w:r>
        <w:rPr>
          <w:b/>
        </w:rPr>
        <w:t>vote shares</w:t>
      </w:r>
      <w:r>
        <w:rPr/>
        <w:t xml:space="preserve">; two </w:t>
      </w:r>
      <w:r>
        <w:rPr>
          <w:b/>
        </w:rPr>
        <w:t>ParameterSets</w:t>
      </w:r>
      <w:r>
        <w:rPr/>
        <w:t xml:space="preserve"> identical except </w:t>
      </w:r>
      <w:r>
        <w:rPr>
          <w:rFonts w:ascii="Roboto Mono" w:hAnsi="Roboto Mono"/>
          <w:color w:val="188038"/>
        </w:rPr>
        <w:t>VM-VAR-016</w:t>
      </w:r>
      <w:r>
        <w:rPr/>
        <w:t xml:space="preserve"> (</w:t>
      </w:r>
      <w:r>
        <w:rPr>
          <w:b/>
        </w:rPr>
        <w:t>national</w:t>
      </w:r>
      <w:r>
        <w:rPr/>
        <w:t xml:space="preserve"> vs </w:t>
      </w:r>
      <w:r>
        <w:rPr>
          <w:b/>
        </w:rPr>
        <w:t>regional</w:t>
      </w:r>
      <w:r>
        <w:rPr/>
        <w:t>).</w:t>
        <w:br/>
      </w:r>
    </w:p>
    <w:p>
      <w:pPr/>
      <w:r>
        <w:rPr>
          <w:b/>
        </w:rPr>
        <w:t>Outputs (asserted):</w:t>
      </w:r>
      <w:r>
        <w:rPr/>
        <w:t xml:space="preserve"> </w:t>
      </w:r>
      <w:r>
        <w:rPr>
          <w:rFonts w:ascii="Roboto Mono" w:hAnsi="Roboto Mono"/>
          <w:color w:val="188038"/>
        </w:rPr>
        <w:t>Result.total_seats_by_party</w:t>
      </w:r>
      <w:r>
        <w:rPr/>
        <w:t xml:space="preserve"> at correction level; </w:t>
      </w:r>
      <w:r>
        <w:rPr>
          <w:rFonts w:ascii="Roboto Mono" w:hAnsi="Roboto Mono"/>
          <w:color w:val="188038"/>
        </w:rPr>
        <w:t>local_seats_by_party</w:t>
      </w:r>
      <w:r>
        <w:rPr/>
        <w:t xml:space="preserve">; final </w:t>
      </w:r>
      <w:r>
        <w:rPr>
          <w:b/>
        </w:rPr>
        <w:t>label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>
        <w:pStyle w:val="Heading2"/>
      </w:pPr>
      <w:r>
        <w:rPr>
          <w:b/>
          <w:sz w:val="34"/>
        </w:rPr>
        <w:t>5) Variables (used here)</w:t>
      </w:r>
    </w:p>
    <w:p>
      <w:pPr>
        <w:pStyle w:val="Heading2"/>
      </w:pPr>
      <w:r>
        <w:rPr>
          <w:b/>
          <w:sz w:val="34"/>
        </w:rPr>
        <w:t>6) Functions (test signatures only)</w:t>
      </w:r>
    </w:p>
    <w:p>
      <w:pPr/>
      <w:r>
        <w:rPr/>
        <w:t>rust</w:t>
      </w:r>
    </w:p>
    <w:p>
      <w:pPr/>
      <w:r>
        <w:rPr/>
        <w:t>CopyEdit</w:t>
      </w:r>
    </w:p>
    <w:p>
      <w:pPr/>
      <w:r>
        <w:rPr>
          <w:rFonts w:ascii="Roboto Mono" w:hAnsi="Roboto Mono"/>
          <w:color w:val="188038"/>
        </w:rPr>
        <w:t>#[test] fn vm_tst_013_mmp_national_level();</w:t>
      </w:r>
    </w:p>
    <w:p>
      <w:pPr/>
      <w:r>
        <w:rPr>
          <w:rFonts w:ascii="Roboto Mono" w:hAnsi="Roboto Mono"/>
          <w:color w:val="188038"/>
        </w:rPr>
        <w:t>#[test] fn vm_tst_013_mmp_regional_level();</w:t>
      </w:r>
    </w:p>
    <w:p>
      <w:pPr/>
      <w:r>
        <w:rPr/>
      </w:r>
    </w:p>
    <w:p>
      <w:pPr/>
      <w:r>
        <w:rPr/>
        <w:t>Asserts exact seat vectors and Decisive labels for both correction levels.</w:t>
      </w:r>
    </w:p>
    <w:p>
      <w:pPr>
        <w:pStyle w:val="Heading2"/>
      </w:pPr>
      <w:r>
        <w:rPr>
          <w:b/>
          <w:sz w:val="34"/>
        </w:rPr>
        <w:t>7) Test logic (bullet outline)</w:t>
      </w:r>
    </w:p>
    <w:p>
      <w:pPr/>
      <w:r>
        <w:rPr>
          <w:b/>
        </w:rPr>
        <w:t>Setup:</w:t>
      </w:r>
      <w:r>
        <w:rPr>
          <w:rFonts w:ascii="Arial Unicode MS" w:hAnsi="Arial Unicode MS"/>
        </w:rPr>
        <w:t xml:space="preserve"> Load VM-TST-013 bundle (REG/Options/Tallies/PS). Locals: A=2, B=2, C=2. National shares ≈ A </w:t>
      </w:r>
      <w:r>
        <w:rPr>
          <w:b/>
        </w:rPr>
        <w:t>56.7%</w:t>
      </w:r>
      <w:r>
        <w:rPr/>
        <w:t xml:space="preserve">, B </w:t>
      </w:r>
      <w:r>
        <w:rPr>
          <w:b/>
        </w:rPr>
        <w:t>21.7%</w:t>
      </w:r>
      <w:r>
        <w:rPr/>
        <w:t xml:space="preserve">, C </w:t>
      </w:r>
      <w:r>
        <w:rPr>
          <w:b/>
        </w:rPr>
        <w:t>21.7%</w:t>
      </w:r>
      <w:r>
        <w:rPr/>
        <w:t xml:space="preserve">. </w:t>
      </w:r>
      <w:r>
        <w:rPr>
          <w:b/>
        </w:rPr>
        <w:t>T=12</w:t>
      </w:r>
      <w:r>
        <w:rPr/>
        <w:t xml:space="preserve">, </w:t>
      </w:r>
      <w:r>
        <w:rPr>
          <w:b/>
        </w:rPr>
        <w:t>TopUp=6</w:t>
      </w:r>
      <w:r>
        <w:rPr/>
        <w:t>.</w:t>
        <w:br/>
      </w:r>
    </w:p>
    <w:p>
      <w:pPr/>
      <w:r>
        <w:rPr>
          <w:b/>
        </w:rPr>
        <w:t>National correction:</w:t>
      </w:r>
      <w:r>
        <w:rPr/>
        <w:t xml:space="preserve"> compute </w:t>
      </w:r>
      <w:r>
        <w:rPr>
          <w:b/>
        </w:rPr>
        <w:t>targets</w:t>
      </w:r>
      <w:r>
        <w:rPr/>
        <w:t xml:space="preserve"> on T=12; iteratively assign top-ups to </w:t>
      </w:r>
      <w:r>
        <w:rPr>
          <w:b/>
        </w:rPr>
        <w:t>largest positive deficit</w:t>
      </w:r>
      <w:r>
        <w:rPr>
          <w:rFonts w:ascii="Arial Unicode MS" w:hAnsi="Arial Unicode MS"/>
        </w:rPr>
        <w:t xml:space="preserve"> (tie: higher share → deterministic order). </w:t>
      </w:r>
      <w:r>
        <w:rPr>
          <w:b/>
        </w:rPr>
        <w:t>Expect A/B/C = 7/3/2</w:t>
      </w:r>
      <w:r>
        <w:rPr/>
        <w:t>.</w:t>
        <w:br/>
      </w:r>
    </w:p>
    <w:p>
      <w:pPr/>
      <w:r>
        <w:rPr>
          <w:b/>
        </w:rPr>
        <w:t>Regional correction:</w:t>
      </w:r>
      <w:r>
        <w:rPr/>
        <w:t xml:space="preserve"> targets per region (2 top-ups each), then totals </w:t>
      </w:r>
      <w:r>
        <w:rPr>
          <w:b/>
        </w:rPr>
        <w:t>A/B/C = 8/2/2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8) State flow (very short)</w:t>
      </w:r>
    </w:p>
    <w:p>
      <w:pPr/>
      <w:r>
        <w:rPr/>
        <w:t xml:space="preserve">Pipeline: </w:t>
      </w:r>
      <w:r>
        <w:rPr>
          <w:rFonts w:ascii="Arial Unicode MS" w:hAnsi="Arial Unicode MS"/>
          <w:b/>
        </w:rPr>
        <w:t>ALLOCATE locals → compute targets (per VM-VAR-016) → assign top-ups from pool → aggregate totals → label</w:t>
      </w:r>
      <w:r>
        <w:rPr/>
        <w:t xml:space="preserve">. Locals are </w:t>
      </w:r>
      <w:r>
        <w:rPr>
          <w:b/>
        </w:rPr>
        <w:t>never taken away</w:t>
      </w:r>
      <w:r>
        <w:rPr/>
        <w:t>; overhang allowed by default.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 xml:space="preserve">Use exact integers; compare deficits deterministically: </w:t>
      </w:r>
      <w:r>
        <w:rPr>
          <w:rFonts w:ascii="Arial Unicode MS" w:hAnsi="Arial Unicode MS"/>
          <w:b/>
        </w:rPr>
        <w:t>largest deficit → higher vote share → deterministic order</w:t>
      </w:r>
      <w:r>
        <w:rPr/>
        <w:t>; only then RNG if policy allows (not used here). Stable Unit/Option orders, canonical JSON.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/>
        <w:t xml:space="preserve">If </w:t>
      </w:r>
      <w:r>
        <w:rPr>
          <w:rFonts w:ascii="Roboto Mono" w:hAnsi="Roboto Mono"/>
          <w:color w:val="188038"/>
        </w:rPr>
        <w:t>total_seats_model = variable_add_seats</w:t>
      </w:r>
      <w:r>
        <w:rPr/>
        <w:t xml:space="preserve"> with </w:t>
      </w:r>
      <w:r>
        <w:rPr>
          <w:rFonts w:ascii="Roboto Mono" w:hAnsi="Roboto Mono"/>
          <w:color w:val="188038"/>
        </w:rPr>
        <w:t>add_total_seats</w:t>
      </w:r>
      <w:r>
        <w:rPr/>
        <w:t xml:space="preserve">: seats may grow to clear remaining deficits; record final </w:t>
      </w:r>
      <w:r>
        <w:rPr>
          <w:b/>
        </w:rPr>
        <w:t>T</w:t>
      </w:r>
      <w:r>
        <w:rPr/>
        <w:t>. (Not used in this test; keep branch covered by a separate case if added later.)</w:t>
        <w:br/>
      </w:r>
    </w:p>
    <w:p>
      <w:pPr/>
      <w:r>
        <w:rPr/>
        <w:t>If locals already exceed targets (</w:t>
      </w:r>
      <w:r>
        <w:rPr>
          <w:b/>
        </w:rPr>
        <w:t>overhang</w:t>
      </w:r>
      <w:r>
        <w:rPr/>
        <w:t xml:space="preserve">), do </w:t>
      </w:r>
      <w:r>
        <w:rPr>
          <w:b/>
        </w:rPr>
        <w:t>not</w:t>
      </w:r>
      <w:r>
        <w:rPr>
          <w:rFonts w:ascii="Arial Unicode MS" w:hAnsi="Arial Unicode MS"/>
        </w:rPr>
        <w:t xml:space="preserve"> remove them; remaining top-ups prefer non-overhung parties when policy ≠ default.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>
          <w:b/>
        </w:rPr>
        <w:t>National:</w:t>
      </w:r>
      <w:r>
        <w:rPr/>
        <w:t xml:space="preserve"> </w:t>
      </w:r>
      <w:r>
        <w:rPr>
          <w:rFonts w:ascii="Roboto Mono" w:hAnsi="Roboto Mono"/>
          <w:color w:val="188038"/>
        </w:rPr>
        <w:t>total_seats_by_party = {A:7,B:3,C:2}</w:t>
      </w:r>
      <w:r>
        <w:rPr/>
        <w:t xml:space="preserve">; label </w:t>
      </w:r>
      <w:r>
        <w:rPr>
          <w:b/>
        </w:rPr>
        <w:t>Decisive</w:t>
      </w:r>
      <w:r>
        <w:rPr/>
        <w:t>.</w:t>
        <w:br/>
      </w:r>
    </w:p>
    <w:p>
      <w:pPr/>
      <w:r>
        <w:rPr>
          <w:b/>
        </w:rPr>
        <w:t>Regional:</w:t>
      </w:r>
      <w:r>
        <w:rPr/>
        <w:t xml:space="preserve"> </w:t>
      </w:r>
      <w:r>
        <w:rPr>
          <w:rFonts w:ascii="Roboto Mono" w:hAnsi="Roboto Mono"/>
          <w:color w:val="188038"/>
        </w:rPr>
        <w:t>{A:8,B:2,C:2}</w:t>
      </w:r>
      <w:r>
        <w:rPr/>
        <w:t xml:space="preserve">; label </w:t>
      </w:r>
      <w:r>
        <w:rPr>
          <w:b/>
        </w:rPr>
        <w:t>Decisive</w:t>
      </w:r>
      <w:r>
        <w:rPr/>
        <w:t>.</w:t>
        <w:br/>
      </w:r>
    </w:p>
    <w:p>
      <w:pPr/>
      <w:r>
        <w:rPr/>
        <w:t xml:space="preserve">Allocation audit shows </w:t>
      </w:r>
      <w:r>
        <w:rPr>
          <w:b/>
        </w:rPr>
        <w:t>deficit-driven</w:t>
      </w:r>
      <w:r>
        <w:rPr/>
        <w:t xml:space="preserve"> sequence consistent with Doc 4B; deterministic tie rule applied where deficits equal.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