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Техническое задание на создание автоматизированной системы «Продажи-Spark»</w:t>
      </w:r>
    </w:p>
    <w:p>
      <w:pPr>
        <w:pStyle w:val="Subtitle"/>
      </w:pPr>
      <w:r>
        <w:t xml:space="preserve">Ежедневная обработка данных о продажах автомобилей на базе Apache Spark</w:t>
      </w:r>
    </w:p>
    <w:p>
      <w:pPr>
        <w:spacing w:after="240"/>
      </w:pPr>
      <w:r>
        <w:rPr>
          <w:i/>
          <w:iCs/>
          <w:sz w:val="22"/>
          <w:szCs w:val="22"/>
        </w:rPr>
        <w:t xml:space="preserve">Учебный пример технического задания, составленный по структуре разделов ГОСТ 34.602-2020. Заказчик, разработчик, договор и сроки вымышлены.</w:t>
      </w:r>
    </w:p>
    <w:p>
      <w:pPr>
        <w:pStyle w:val="InfoHead"/>
      </w:pPr>
      <w:r>
        <w:t xml:space="preserve">Содержание</w:t>
      </w:r>
    </w:p>
    <w:p>
      <w:pPr>
        <w:pStyle w:val="TOC1"/>
        <w:tabs>
          <w:tab w:val="left" w:pos="567"/>
          <w:tab w:val="right" w:leader="dot" w:pos="9355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t xml:space="preserve">1</w:t>
      </w:r>
      <w:r>
        <w:tab/>
      </w:r>
      <w:r>
        <w:t xml:space="preserve">Общие сведения</w:t>
      </w:r>
      <w:r>
        <w:tab/>
      </w:r>
      <w:r>
        <w:t xml:space="preserve">2</w:t>
      </w:r>
    </w:p>
    <w:p>
      <w:pPr>
        <w:pStyle w:val="TOC1"/>
        <w:tabs>
          <w:tab w:val="left" w:pos="567"/>
          <w:tab w:val="right" w:leader="dot" w:pos="9355"/>
        </w:tabs>
      </w:pPr>
      <w:r>
        <w:t xml:space="preserve">2</w:t>
      </w:r>
      <w:r>
        <w:tab/>
      </w:r>
      <w:r>
        <w:t xml:space="preserve">Цели и назначение создания системы</w:t>
      </w:r>
      <w:r>
        <w:tab/>
      </w:r>
      <w:r>
        <w:t xml:space="preserve">2</w:t>
      </w:r>
    </w:p>
    <w:p>
      <w:pPr>
        <w:pStyle w:val="TOC2"/>
        <w:tabs>
          <w:tab w:val="left" w:pos="1276"/>
          <w:tab w:val="right" w:leader="dot" w:pos="9355"/>
        </w:tabs>
      </w:pPr>
      <w:r>
        <w:t xml:space="preserve">2.1</w:t>
      </w:r>
      <w:r>
        <w:tab/>
      </w:r>
      <w:r>
        <w:t xml:space="preserve">Назначение системы</w:t>
      </w:r>
      <w:r>
        <w:tab/>
      </w:r>
      <w:r>
        <w:t xml:space="preserve">2</w:t>
      </w:r>
    </w:p>
    <w:p>
      <w:pPr>
        <w:pStyle w:val="TOC2"/>
        <w:tabs>
          <w:tab w:val="left" w:pos="1276"/>
          <w:tab w:val="right" w:leader="dot" w:pos="9355"/>
        </w:tabs>
      </w:pPr>
      <w:r>
        <w:t xml:space="preserve">2.2</w:t>
      </w:r>
      <w:r>
        <w:tab/>
      </w:r>
      <w:r>
        <w:t xml:space="preserve">Цели создания системы</w:t>
      </w:r>
      <w:r>
        <w:tab/>
      </w:r>
      <w:r>
        <w:t xml:space="preserve">2</w:t>
      </w:r>
    </w:p>
    <w:p>
      <w:pPr>
        <w:pStyle w:val="TOC1"/>
        <w:tabs>
          <w:tab w:val="left" w:pos="567"/>
          <w:tab w:val="right" w:leader="dot" w:pos="9355"/>
        </w:tabs>
      </w:pPr>
      <w:r>
        <w:t xml:space="preserve">3</w:t>
      </w:r>
      <w:r>
        <w:tab/>
      </w:r>
      <w:r>
        <w:t xml:space="preserve">Характеристика объекта автоматизации</w:t>
      </w:r>
      <w:r>
        <w:tab/>
      </w:r>
      <w:r>
        <w:t xml:space="preserve">2</w:t>
      </w:r>
    </w:p>
    <w:p>
      <w:pPr>
        <w:pStyle w:val="TOC1"/>
        <w:tabs>
          <w:tab w:val="left" w:pos="567"/>
          <w:tab w:val="right" w:leader="dot" w:pos="9355"/>
        </w:tabs>
      </w:pPr>
      <w:r>
        <w:t xml:space="preserve">4</w:t>
      </w:r>
      <w:r>
        <w:tab/>
      </w:r>
      <w:r>
        <w:t xml:space="preserve">Требования к системе</w:t>
      </w:r>
      <w:r>
        <w:tab/>
      </w:r>
      <w:r>
        <w:t xml:space="preserve">3</w:t>
      </w:r>
    </w:p>
    <w:p>
      <w:pPr>
        <w:pStyle w:val="TOC2"/>
        <w:tabs>
          <w:tab w:val="left" w:pos="1276"/>
          <w:tab w:val="right" w:leader="dot" w:pos="9355"/>
        </w:tabs>
      </w:pPr>
      <w:r>
        <w:t xml:space="preserve">4.1</w:t>
      </w:r>
      <w:r>
        <w:tab/>
      </w:r>
      <w:r>
        <w:t xml:space="preserve">Требования к системе в целом</w:t>
      </w:r>
      <w:r>
        <w:tab/>
      </w:r>
      <w:r>
        <w:t xml:space="preserve">3</w:t>
      </w:r>
    </w:p>
    <w:p>
      <w:pPr>
        <w:pStyle w:val="TOC2"/>
        <w:tabs>
          <w:tab w:val="left" w:pos="1276"/>
          <w:tab w:val="right" w:leader="dot" w:pos="9355"/>
        </w:tabs>
      </w:pPr>
      <w:r>
        <w:t xml:space="preserve">4.2</w:t>
      </w:r>
      <w:r>
        <w:tab/>
      </w:r>
      <w:r>
        <w:t xml:space="preserve">Требования к функциям</w:t>
      </w:r>
      <w:r>
        <w:tab/>
      </w:r>
      <w:r>
        <w:t xml:space="preserve">3</w:t>
      </w:r>
    </w:p>
    <w:p>
      <w:pPr>
        <w:pStyle w:val="TOC2"/>
        <w:tabs>
          <w:tab w:val="left" w:pos="1276"/>
          <w:tab w:val="right" w:leader="dot" w:pos="9355"/>
        </w:tabs>
      </w:pPr>
      <w:r>
        <w:t xml:space="preserve">4.3</w:t>
      </w:r>
      <w:r>
        <w:tab/>
      </w:r>
      <w:r>
        <w:t xml:space="preserve">Требования к видам обеспечения</w:t>
      </w:r>
      <w:r>
        <w:tab/>
      </w:r>
      <w:r>
        <w:t xml:space="preserve">3</w:t>
      </w:r>
    </w:p>
    <w:p>
      <w:pPr>
        <w:pStyle w:val="TOC1"/>
        <w:tabs>
          <w:tab w:val="left" w:pos="567"/>
          <w:tab w:val="right" w:leader="dot" w:pos="9355"/>
        </w:tabs>
      </w:pPr>
      <w:r>
        <w:t xml:space="preserve">5</w:t>
      </w:r>
      <w:r>
        <w:tab/>
      </w:r>
      <w:r>
        <w:t xml:space="preserve">Состав и содержание работ по созданию системы</w:t>
      </w:r>
      <w:r>
        <w:tab/>
      </w:r>
      <w:r>
        <w:t xml:space="preserve">3</w:t>
      </w:r>
    </w:p>
    <w:p>
      <w:pPr>
        <w:pStyle w:val="TOC1"/>
        <w:tabs>
          <w:tab w:val="left" w:pos="567"/>
          <w:tab w:val="right" w:leader="dot" w:pos="9355"/>
        </w:tabs>
      </w:pPr>
      <w:r>
        <w:t xml:space="preserve">6</w:t>
      </w:r>
      <w:r>
        <w:tab/>
      </w:r>
      <w:r>
        <w:t xml:space="preserve">Порядок разработки системы</w:t>
      </w:r>
      <w:r>
        <w:tab/>
      </w:r>
      <w:r>
        <w:t xml:space="preserve">4</w:t>
      </w:r>
    </w:p>
    <w:p>
      <w:pPr>
        <w:pStyle w:val="TOC1"/>
        <w:tabs>
          <w:tab w:val="left" w:pos="567"/>
          <w:tab w:val="right" w:leader="dot" w:pos="9355"/>
        </w:tabs>
      </w:pPr>
      <w:r>
        <w:t xml:space="preserve">7</w:t>
      </w:r>
      <w:r>
        <w:tab/>
      </w:r>
      <w:r>
        <w:t xml:space="preserve">Порядок контроля и приёмки системы</w:t>
      </w:r>
      <w:r>
        <w:tab/>
      </w:r>
      <w:r>
        <w:t xml:space="preserve">4</w:t>
      </w:r>
    </w:p>
    <w:p>
      <w:pPr>
        <w:pStyle w:val="TOC1"/>
        <w:tabs>
          <w:tab w:val="left" w:pos="567"/>
          <w:tab w:val="right" w:leader="dot" w:pos="9355"/>
        </w:tabs>
      </w:pPr>
      <w:r>
        <w:t xml:space="preserve">8</w:t>
      </w:r>
      <w:r>
        <w:tab/>
      </w:r>
      <w:r>
        <w:t xml:space="preserve">Требования к составу и содержанию работ по подготовке объекта автоматизации к вводу системы в действие</w:t>
      </w:r>
      <w:r>
        <w:tab/>
      </w:r>
      <w:r>
        <w:t xml:space="preserve">4</w:t>
      </w:r>
    </w:p>
    <w:p>
      <w:pPr>
        <w:pStyle w:val="TOC1"/>
        <w:tabs>
          <w:tab w:val="left" w:pos="567"/>
          <w:tab w:val="right" w:leader="dot" w:pos="9355"/>
        </w:tabs>
      </w:pPr>
      <w:r>
        <w:t xml:space="preserve">9</w:t>
      </w:r>
      <w:r>
        <w:tab/>
      </w:r>
      <w:r>
        <w:t xml:space="preserve">Требования к документированию</w:t>
      </w:r>
      <w:r>
        <w:tab/>
      </w:r>
      <w:r>
        <w:t xml:space="preserve">4</w:t>
      </w:r>
    </w:p>
    <w:p>
      <w:pPr>
        <w:pStyle w:val="TOC1"/>
        <w:tabs>
          <w:tab w:val="left" w:pos="567"/>
          <w:tab w:val="right" w:leader="dot" w:pos="9355"/>
        </w:tabs>
      </w:pPr>
      <w:r>
        <w:t xml:space="preserve">10</w:t>
      </w:r>
      <w:r>
        <w:tab/>
      </w:r>
      <w:r>
        <w:t xml:space="preserve">Источники разработки</w:t>
      </w:r>
      <w:r>
        <w:tab/>
      </w:r>
      <w:r>
        <w:t xml:space="preserve">4</w:t>
      </w:r>
      <w:r>
        <w:fldChar w:fldCharType="end"/>
      </w:r>
    </w:p>
    <w:p>
      <w:pPr>
        <w:pStyle w:val="Heading1"/>
        <w:pageBreakBefore/>
        <w:numPr>
          <w:ilvl w:val="0"/>
          <w:numId w:val="2"/>
        </w:numPr>
      </w:pPr>
      <w:r>
        <w:t xml:space="preserve">Общие сведения</w:t>
      </w:r>
    </w:p>
    <w:p>
      <w:pPr>
        <w:spacing w:after="120" w:line="300"/>
      </w:pPr>
      <w:r>
        <w:rPr>
          <w:sz w:val="24"/>
          <w:szCs w:val="24"/>
        </w:rPr>
        <w:t xml:space="preserve">Основные сведения о системе и о работах по её созданию приведены в таблице 1.</w:t>
      </w:r>
    </w:p>
    <w:p>
      <w:pPr>
        <w:pStyle w:val="Caption"/>
      </w:pPr>
      <w:r>
        <w:rPr>
          <w:sz w:val="22"/>
          <w:szCs w:val="22"/>
        </w:rPr>
        <w:t xml:space="preserve">Таблица 1 — Общие сведения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5"/>
      </w:tblGrid>
      <w:tr>
        <w:trPr>
          <w:cantSplit/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Позиция</w:t>
            </w:r>
          </w:p>
        </w:tc>
        <w:tc>
          <w:tcPr>
            <w:tcW w:type="dxa" w:w="6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Значение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Полное наименование системы</w:t>
            </w:r>
          </w:p>
        </w:tc>
        <w:tc>
          <w:tcPr>
            <w:tcW w:type="dxa" w:w="6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Автоматизированная система ежедневной обработки данных о продажах «Продажи-Spark»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Условное обозначение</w:t>
            </w:r>
          </w:p>
        </w:tc>
        <w:tc>
          <w:tcPr>
            <w:tcW w:type="dxa" w:w="6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АС «Продажи-Spark», далее — система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Основание для создания</w:t>
            </w:r>
          </w:p>
        </w:tc>
        <w:tc>
          <w:tcPr>
            <w:tcW w:type="dxa" w:w="6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Договор № 00/00 от «__» ________ 20__ г. (условный)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Заказчик</w:t>
            </w:r>
          </w:p>
        </w:tc>
        <w:tc>
          <w:tcPr>
            <w:tcW w:type="dxa" w:w="6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ООО «Заказчик» (условное наименование)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Разработчик</w:t>
            </w:r>
          </w:p>
        </w:tc>
        <w:tc>
          <w:tcPr>
            <w:tcW w:type="dxa" w:w="6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ООО «Разработчик» (условное наименование)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Плановые сроки работ</w:t>
            </w:r>
          </w:p>
        </w:tc>
        <w:tc>
          <w:tcPr>
            <w:tcW w:type="dxa" w:w="6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С 1 февраля 2027 г. по 30 июня 2027 г.</w:t>
            </w:r>
          </w:p>
        </w:tc>
      </w:tr>
    </w:tbl>
    <w:p>
      <w:pPr>
        <w:spacing w:after="120"/>
      </w:pPr>
    </w:p>
    <w:p>
      <w:pPr>
        <w:pStyle w:val="Heading1"/>
        <w:numPr>
          <w:ilvl w:val="0"/>
          <w:numId w:val="2"/>
        </w:numPr>
      </w:pPr>
      <w:r>
        <w:t xml:space="preserve">Цели и назначение создания системы</w:t>
      </w:r>
    </w:p>
    <w:p>
      <w:pPr>
        <w:pStyle w:val="Heading2"/>
        <w:numPr>
          <w:ilvl w:val="1"/>
          <w:numId w:val="2"/>
        </w:numPr>
      </w:pPr>
      <w:r>
        <w:t xml:space="preserve">Назначение системы</w:t>
      </w:r>
    </w:p>
    <w:p>
      <w:pPr>
        <w:spacing w:after="120" w:line="300"/>
      </w:pPr>
      <w:r>
        <w:rPr>
          <w:sz w:val="24"/>
          <w:szCs w:val="24"/>
        </w:rPr>
        <w:t xml:space="preserve">Система предназначена для ежедневной автоматической обработки данных о продажах автомобилей по дилерам и подготовки сводных таблиц для отдела аналитики. Расчёт выполняет приложение Apache Spark, которое запускается командой </w:t>
      </w:r>
      <w:r>
        <w:rPr>
          <w:rFonts w:ascii="Courier New" w:cs="Courier New" w:eastAsia="Courier New" w:hAnsi="Courier New"/>
          <w:sz w:val="22"/>
          <w:szCs w:val="22"/>
        </w:rPr>
        <w:t xml:space="preserve">spark-submit</w:t>
      </w:r>
      <w:r>
        <w:rPr>
          <w:sz w:val="24"/>
          <w:szCs w:val="24"/>
        </w:rPr>
        <w:t xml:space="preserve">.</w:t>
      </w:r>
    </w:p>
    <w:p>
      <w:pPr>
        <w:pStyle w:val="Heading2"/>
        <w:numPr>
          <w:ilvl w:val="1"/>
          <w:numId w:val="2"/>
        </w:numPr>
      </w:pPr>
      <w:r>
        <w:t xml:space="preserve">Цели создания системы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4"/>
          <w:szCs w:val="24"/>
        </w:rPr>
        <w:t xml:space="preserve">заменить ручную подготовку ежедневной сводки автоматическим расчётом;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4"/>
          <w:szCs w:val="24"/>
        </w:rPr>
        <w:t xml:space="preserve">получать готовую сводку к 08:00 каждого рабочего дня;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4"/>
          <w:szCs w:val="24"/>
        </w:rPr>
        <w:t xml:space="preserve">исключить ошибки, которые возникают при ручном суммировании.</w:t>
      </w:r>
    </w:p>
    <w:p>
      <w:pPr>
        <w:pStyle w:val="Heading1"/>
        <w:numPr>
          <w:ilvl w:val="0"/>
          <w:numId w:val="2"/>
        </w:numPr>
      </w:pPr>
      <w:r>
        <w:t xml:space="preserve">Характеристика объекта автоматизации</w:t>
      </w:r>
    </w:p>
    <w:p>
      <w:pPr>
        <w:spacing w:after="120" w:line="300"/>
      </w:pPr>
      <w:r>
        <w:rPr>
          <w:sz w:val="24"/>
          <w:szCs w:val="24"/>
        </w:rPr>
        <w:t xml:space="preserve">Объект автоматизации — процесс подготовки ежедневной сводки продаж в отделе аналитики заказчика. Сейчас сводку собирают вручную в электронных таблицах.</w:t>
      </w:r>
    </w:p>
    <w:p>
      <w:pPr>
        <w:spacing w:after="120" w:line="300"/>
      </w:pPr>
      <w:r>
        <w:rPr>
          <w:sz w:val="24"/>
          <w:szCs w:val="24"/>
        </w:rPr>
        <w:t xml:space="preserve">Исходные данные хранятся в таблице </w:t>
      </w:r>
      <w:r>
        <w:rPr>
          <w:rFonts w:ascii="Courier New" w:cs="Courier New" w:eastAsia="Courier New" w:hAnsi="Courier New"/>
          <w:sz w:val="22"/>
          <w:szCs w:val="22"/>
        </w:rPr>
        <w:t xml:space="preserve">dealer</w:t>
      </w:r>
      <w:r>
        <w:rPr>
          <w:sz w:val="24"/>
          <w:szCs w:val="24"/>
        </w:rPr>
        <w:t xml:space="preserve">. Состав её полей приведён в таблице 2.</w:t>
      </w:r>
    </w:p>
    <w:p>
      <w:pPr>
        <w:pStyle w:val="Caption"/>
      </w:pPr>
      <w:r>
        <w:rPr>
          <w:sz w:val="22"/>
          <w:szCs w:val="22"/>
        </w:rPr>
        <w:t xml:space="preserve">Таблица 2 — Поля таблицы </w:t>
      </w:r>
      <w:r>
        <w:rPr>
          <w:rFonts w:ascii="Courier New" w:cs="Courier New" w:eastAsia="Courier New" w:hAnsi="Courier New"/>
          <w:sz w:val="20"/>
          <w:szCs w:val="20"/>
        </w:rPr>
        <w:t xml:space="preserve">dealer</w:t>
      </w:r>
      <w:r>
        <w:rPr>
          <w:sz w:val="22"/>
          <w:szCs w:val="22"/>
        </w:rPr>
        <w:t xml:space="preserve"/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55"/>
      </w:tblGrid>
      <w:tr>
        <w:trPr>
          <w:cantSplit/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5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</w:t>
            </w: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INT</w:t>
            </w:r>
          </w:p>
        </w:tc>
        <w:tc>
          <w:tcPr>
            <w:tcW w:type="dxa" w:w="5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Идентификатор дилера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city</w:t>
            </w: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STRING</w:t>
            </w:r>
          </w:p>
        </w:tc>
        <w:tc>
          <w:tcPr>
            <w:tcW w:type="dxa" w:w="5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Город дилера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car_model</w:t>
            </w: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STRING</w:t>
            </w:r>
          </w:p>
        </w:tc>
        <w:tc>
          <w:tcPr>
            <w:tcW w:type="dxa" w:w="5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Модель автомобиля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quantity</w:t>
            </w: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INT</w:t>
            </w:r>
          </w:p>
        </w:tc>
        <w:tc>
          <w:tcPr>
            <w:tcW w:type="dxa" w:w="5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Количество автомобилей этой модели</w:t>
            </w:r>
          </w:p>
        </w:tc>
      </w:tr>
    </w:tbl>
    <w:p>
      <w:pPr>
        <w:spacing w:after="120"/>
      </w:pPr>
    </w:p>
    <w:p>
      <w:pPr>
        <w:pStyle w:val="Heading1"/>
        <w:numPr>
          <w:ilvl w:val="0"/>
          <w:numId w:val="2"/>
        </w:numPr>
      </w:pPr>
      <w:r>
        <w:t xml:space="preserve">Требования к системе</w:t>
      </w:r>
    </w:p>
    <w:p>
      <w:pPr>
        <w:pStyle w:val="Heading2"/>
        <w:numPr>
          <w:ilvl w:val="1"/>
          <w:numId w:val="2"/>
        </w:numPr>
      </w:pPr>
      <w:r>
        <w:t xml:space="preserve">Требования к системе в целом</w:t>
      </w:r>
    </w:p>
    <w:p>
      <w:pPr>
        <w:spacing w:after="120" w:line="300"/>
      </w:pPr>
      <w:r>
        <w:rPr>
          <w:sz w:val="24"/>
          <w:szCs w:val="24"/>
        </w:rPr>
        <w:t xml:space="preserve">Система состоит из двух частей: загрузки данных и расчёта сводок. Основные показатели приведены в таблице 3.</w:t>
      </w:r>
    </w:p>
    <w:p>
      <w:pPr>
        <w:pStyle w:val="Caption"/>
      </w:pPr>
      <w:r>
        <w:rPr>
          <w:sz w:val="22"/>
          <w:szCs w:val="22"/>
        </w:rPr>
        <w:t xml:space="preserve">Таблица 3 — Требования к системе в целом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5"/>
      </w:tblGrid>
      <w:tr>
        <w:trPr>
          <w:cantSplit/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Показатель</w:t>
            </w:r>
          </w:p>
        </w:tc>
        <w:tc>
          <w:tcPr>
            <w:tcW w:type="dxa" w:w="6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Требование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Периодичность запуска</w:t>
            </w:r>
          </w:p>
        </w:tc>
        <w:tc>
          <w:tcPr>
            <w:tcW w:type="dxa" w:w="6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Один раз в сутки, в 05:00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Время расчёта</w:t>
            </w:r>
          </w:p>
        </w:tc>
        <w:tc>
          <w:tcPr>
            <w:tcW w:type="dxa" w:w="6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Не более 30 минут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Способ запуска</w:t>
            </w:r>
          </w:p>
        </w:tc>
        <w:tc>
          <w:tcPr>
            <w:tcW w:type="dxa" w:w="6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Команда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spark-submit</w:t>
            </w:r>
            <w:r>
              <w:rPr>
                <w:sz w:val="22"/>
                <w:szCs w:val="22"/>
              </w:rPr>
              <w:t xml:space="preserve">, режим развёртывания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client</w:t>
            </w: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Срок хранения сводок</w:t>
            </w:r>
          </w:p>
        </w:tc>
        <w:tc>
          <w:tcPr>
            <w:tcW w:type="dxa" w:w="6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Не менее 90 дней</w:t>
            </w:r>
          </w:p>
        </w:tc>
      </w:tr>
    </w:tbl>
    <w:p>
      <w:pPr>
        <w:spacing w:after="120"/>
      </w:pPr>
    </w:p>
    <w:p>
      <w:pPr>
        <w:pStyle w:val="Heading2"/>
        <w:numPr>
          <w:ilvl w:val="1"/>
          <w:numId w:val="2"/>
        </w:numPr>
      </w:pPr>
      <w:r>
        <w:t xml:space="preserve">Требования к функциям</w:t>
      </w:r>
    </w:p>
    <w:p>
      <w:pPr>
        <w:pStyle w:val="Caption"/>
      </w:pPr>
      <w:r>
        <w:rPr>
          <w:sz w:val="22"/>
          <w:szCs w:val="22"/>
        </w:rPr>
        <w:t xml:space="preserve">Таблица 4 — Функции системы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5155"/>
      </w:tblGrid>
      <w:tr>
        <w:trPr>
          <w:cantSplit/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Функция</w:t>
            </w:r>
          </w:p>
        </w:tc>
        <w:tc>
          <w:tcPr>
            <w:tcW w:type="dxa" w:w="5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Ф1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Загрузка данных</w:t>
            </w:r>
          </w:p>
        </w:tc>
        <w:tc>
          <w:tcPr>
            <w:tcW w:type="dxa" w:w="5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Чтение таблицы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dealer</w:t>
            </w:r>
            <w:r>
              <w:rPr>
                <w:sz w:val="22"/>
                <w:szCs w:val="22"/>
              </w:rPr>
              <w:t xml:space="preserve"> из источника заказчика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Ф2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Расчёт по дилерам</w:t>
            </w:r>
          </w:p>
        </w:tc>
        <w:tc>
          <w:tcPr>
            <w:tcW w:type="dxa" w:w="5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Суммирование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quantity</w:t>
            </w:r>
            <w:r>
              <w:rPr>
                <w:sz w:val="22"/>
                <w:szCs w:val="22"/>
              </w:rPr>
              <w:t xml:space="preserve"> с группировкой по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</w:t>
            </w: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Ф3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Расчёт по моделям</w:t>
            </w:r>
          </w:p>
        </w:tc>
        <w:tc>
          <w:tcPr>
            <w:tcW w:type="dxa" w:w="5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Суммирование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quantity</w:t>
            </w:r>
            <w:r>
              <w:rPr>
                <w:sz w:val="22"/>
                <w:szCs w:val="22"/>
              </w:rPr>
              <w:t xml:space="preserve"> с группировкой по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car_model</w:t>
            </w: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Ф4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Сохранение сводки</w:t>
            </w:r>
          </w:p>
        </w:tc>
        <w:tc>
          <w:tcPr>
            <w:tcW w:type="dxa" w:w="5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Запись результатов в файл и в хранилище заказчика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Ф5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Журналирование</w:t>
            </w:r>
          </w:p>
        </w:tc>
        <w:tc>
          <w:tcPr>
            <w:tcW w:type="dxa" w:w="5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Запись в журнал времени запуска, результата и сообщений об ошибках</w:t>
            </w:r>
          </w:p>
        </w:tc>
      </w:tr>
    </w:tbl>
    <w:p>
      <w:pPr>
        <w:spacing w:after="120"/>
      </w:pPr>
    </w:p>
    <w:p>
      <w:pPr>
        <w:pStyle w:val="Heading2"/>
        <w:numPr>
          <w:ilvl w:val="1"/>
          <w:numId w:val="2"/>
        </w:numPr>
      </w:pPr>
      <w:r>
        <w:t xml:space="preserve">Требования к видам обеспечения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4"/>
          <w:szCs w:val="24"/>
        </w:rPr>
        <w:t xml:space="preserve">информационное: структура таблицы </w:t>
      </w:r>
      <w:r>
        <w:rPr>
          <w:rFonts w:ascii="Courier New" w:cs="Courier New" w:eastAsia="Courier New" w:hAnsi="Courier New"/>
          <w:sz w:val="22"/>
          <w:szCs w:val="22"/>
        </w:rPr>
        <w:t xml:space="preserve">dealer</w:t>
      </w:r>
      <w:r>
        <w:rPr>
          <w:sz w:val="24"/>
          <w:szCs w:val="24"/>
        </w:rPr>
        <w:t xml:space="preserve"> не меняется без согласования с разработчиком;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4"/>
          <w:szCs w:val="24"/>
        </w:rPr>
        <w:t xml:space="preserve">программное: Apache Spark и Java версий, совместимых между собой по документации Spark;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4"/>
          <w:szCs w:val="24"/>
        </w:rPr>
        <w:t xml:space="preserve">техническое: сервер или виртуальная машина с доступом к источнику данных и каталогу для сводок;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4"/>
          <w:szCs w:val="24"/>
        </w:rPr>
        <w:t xml:space="preserve">организационное: заказчик назначает ответственного за источник данных.</w:t>
      </w:r>
    </w:p>
    <w:p>
      <w:pPr>
        <w:pStyle w:val="Heading1"/>
        <w:numPr>
          <w:ilvl w:val="0"/>
          <w:numId w:val="2"/>
        </w:numPr>
      </w:pPr>
      <w:r>
        <w:t xml:space="preserve">Состав и содержание работ по созданию системы</w:t>
      </w:r>
    </w:p>
    <w:p>
      <w:pPr>
        <w:spacing w:after="120" w:line="300"/>
      </w:pPr>
      <w:r>
        <w:rPr>
          <w:sz w:val="24"/>
          <w:szCs w:val="24"/>
        </w:rPr>
        <w:t xml:space="preserve">Работы выполняются поэтапно. Этапы и их результаты приведены в таблице 5.</w:t>
      </w:r>
    </w:p>
    <w:p>
      <w:pPr>
        <w:pStyle w:val="Caption"/>
      </w:pPr>
      <w:r>
        <w:rPr>
          <w:sz w:val="22"/>
          <w:szCs w:val="22"/>
        </w:rPr>
        <w:t xml:space="preserve">Таблица 5 — Этапы работ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55"/>
      </w:tblGrid>
      <w:tr>
        <w:trPr>
          <w:cantSplit/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Этап</w:t>
            </w:r>
          </w:p>
        </w:tc>
        <w:tc>
          <w:tcPr>
            <w:tcW w:type="dxa" w:w="5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Результат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Анализ и проектирование</w:t>
            </w:r>
          </w:p>
        </w:tc>
        <w:tc>
          <w:tcPr>
            <w:tcW w:type="dxa" w:w="5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Согласованный состав функций и описание данных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Разработка приложения</w:t>
            </w:r>
          </w:p>
        </w:tc>
        <w:tc>
          <w:tcPr>
            <w:tcW w:type="dxa" w:w="5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Приложение Spark и инструкция по запуску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Тестирование</w:t>
            </w:r>
          </w:p>
        </w:tc>
        <w:tc>
          <w:tcPr>
            <w:tcW w:type="dxa" w:w="5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Протокол проверки на тестовых данных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Опытная эксплуатация</w:t>
            </w:r>
          </w:p>
        </w:tc>
        <w:tc>
          <w:tcPr>
            <w:tcW w:type="dxa" w:w="5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Журнал запусков за согласованный период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Ввод в эксплуатацию</w:t>
            </w:r>
          </w:p>
        </w:tc>
        <w:tc>
          <w:tcPr>
            <w:tcW w:type="dxa" w:w="5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Акт ввода системы в действие</w:t>
            </w:r>
          </w:p>
        </w:tc>
      </w:tr>
    </w:tbl>
    <w:p>
      <w:pPr>
        <w:spacing w:after="120"/>
      </w:pPr>
    </w:p>
    <w:p>
      <w:pPr>
        <w:pStyle w:val="Heading1"/>
        <w:numPr>
          <w:ilvl w:val="0"/>
          <w:numId w:val="2"/>
        </w:numPr>
      </w:pPr>
      <w:r>
        <w:t xml:space="preserve">Порядок разработки системы</w:t>
      </w:r>
    </w:p>
    <w:p>
      <w:pPr>
        <w:spacing w:after="120" w:line="300"/>
      </w:pPr>
      <w:r>
        <w:rPr>
          <w:sz w:val="24"/>
          <w:szCs w:val="24"/>
        </w:rPr>
        <w:t xml:space="preserve">Исходный код приложения хранится в репозитории Git. Изменения вносятся через отдельные ветки и проходят проверку другим участником команды до слияния. До подключения реального источника данных приложение проверяется на тестовой таблице.</w:t>
      </w:r>
    </w:p>
    <w:p>
      <w:pPr>
        <w:pStyle w:val="Heading1"/>
        <w:numPr>
          <w:ilvl w:val="0"/>
          <w:numId w:val="2"/>
        </w:numPr>
      </w:pPr>
      <w:r>
        <w:t xml:space="preserve">Порядок контроля и приёмки системы</w:t>
      </w:r>
    </w:p>
    <w:p>
      <w:pPr>
        <w:spacing w:after="120" w:line="300"/>
      </w:pPr>
      <w:r>
        <w:rPr>
          <w:sz w:val="24"/>
          <w:szCs w:val="24"/>
        </w:rPr>
        <w:t xml:space="preserve">Приёмка проводится по результатам опытной эксплуатации. Система считается принятой, если выполнены условия: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4"/>
          <w:szCs w:val="24"/>
        </w:rPr>
        <w:t xml:space="preserve">расчёт завершается за время, указанное в таблице 3;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4"/>
          <w:szCs w:val="24"/>
        </w:rPr>
        <w:t xml:space="preserve">итоги по дилерам совпадают с ручным расчётом на контрольной выборке;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4"/>
          <w:szCs w:val="24"/>
        </w:rPr>
        <w:t xml:space="preserve">все ошибки, возникшие при запусках, отражены в журнале.</w:t>
      </w:r>
    </w:p>
    <w:p>
      <w:pPr>
        <w:pStyle w:val="Heading1"/>
        <w:numPr>
          <w:ilvl w:val="0"/>
          <w:numId w:val="2"/>
        </w:numPr>
      </w:pPr>
      <w:r>
        <w:t xml:space="preserve">Требования к составу и содержанию работ по подготовке объекта автоматизации к вводу системы в действие</w:t>
      </w:r>
    </w:p>
    <w:p>
      <w:pPr>
        <w:spacing w:after="120" w:line="300"/>
      </w:pPr>
      <w:r>
        <w:rPr>
          <w:sz w:val="24"/>
          <w:szCs w:val="24"/>
        </w:rPr>
        <w:t xml:space="preserve">Заказчик предоставляет доступ к источнику данных, назначает ответственного сотрудника и обеспечивает, чтобы двое сотрудников отдела аналитики научились запускать приложение и читать журнал.</w:t>
      </w:r>
    </w:p>
    <w:p>
      <w:pPr>
        <w:pStyle w:val="Heading1"/>
        <w:numPr>
          <w:ilvl w:val="0"/>
          <w:numId w:val="2"/>
        </w:numPr>
      </w:pPr>
      <w:r>
        <w:t xml:space="preserve">Требования к документированию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4"/>
          <w:szCs w:val="24"/>
        </w:rPr>
        <w:t xml:space="preserve">настоящее техническое задание;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4"/>
          <w:szCs w:val="24"/>
        </w:rPr>
        <w:t xml:space="preserve">описание данных: поля таблицы </w:t>
      </w:r>
      <w:r>
        <w:rPr>
          <w:rFonts w:ascii="Courier New" w:cs="Courier New" w:eastAsia="Courier New" w:hAnsi="Courier New"/>
          <w:sz w:val="22"/>
          <w:szCs w:val="22"/>
        </w:rPr>
        <w:t xml:space="preserve">dealer</w:t>
      </w:r>
      <w:r>
        <w:rPr>
          <w:sz w:val="24"/>
          <w:szCs w:val="24"/>
        </w:rPr>
        <w:t xml:space="preserve"> и их значения;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4"/>
          <w:szCs w:val="24"/>
        </w:rPr>
        <w:t xml:space="preserve">инструкция по запуску приложения командой </w:t>
      </w:r>
      <w:r>
        <w:rPr>
          <w:rFonts w:ascii="Courier New" w:cs="Courier New" w:eastAsia="Courier New" w:hAnsi="Courier New"/>
          <w:sz w:val="22"/>
          <w:szCs w:val="22"/>
        </w:rPr>
        <w:t xml:space="preserve">spark-submit</w:t>
      </w:r>
      <w:r>
        <w:rPr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4"/>
          <w:szCs w:val="24"/>
        </w:rPr>
        <w:t xml:space="preserve">справка с готовыми SQL-запросами для проверки результатов.</w:t>
      </w:r>
    </w:p>
    <w:p>
      <w:pPr>
        <w:pStyle w:val="Heading1"/>
        <w:numPr>
          <w:ilvl w:val="0"/>
          <w:numId w:val="2"/>
        </w:numPr>
      </w:pPr>
      <w:r>
        <w:t xml:space="preserve">Источники разработки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4"/>
          <w:szCs w:val="24"/>
        </w:rPr>
        <w:t xml:space="preserve">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системы;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4"/>
          <w:szCs w:val="24"/>
        </w:rPr>
        <w:t xml:space="preserve">Apache Spark. Submitting Applications: https://spark.apache.org/docs/latest/submitting-applications.html;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4"/>
          <w:szCs w:val="24"/>
        </w:rPr>
        <w:t xml:space="preserve">Apache Spark. GROUP BY Clause: https://spark.apache.org/docs/latest/sql-ref-syntax-qry-select-groupby.html.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Стр.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4" w:space="4"/>
      </w:pBdr>
    </w:pPr>
    <w:r>
      <w:rPr>
        <w:color w:val="666666"/>
        <w:sz w:val="20"/>
        <w:szCs w:val="20"/>
      </w:rPr>
      <w:t xml:space="preserve">ТЗ на создание АС «Продажи-Spark»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567" w:hanging="567"/>
      </w:pPr>
    </w:lvl>
    <w:lvl w:ilvl="1" w15:tentative="1">
      <w:start w:val="1"/>
      <w:numFmt w:val="decimal"/>
      <w:lvlText w:val="%1.%2"/>
      <w:lvlJc w:val="left"/>
      <w:pPr>
        <w:ind w:left="709" w:hanging="709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</w:pPr>
    <w:rPr>
      <w:rFonts w:ascii="Times New Roman" w:cs="Times New Roman" w:eastAsia="Times New Roman" w:hAnsi="Times New Roman"/>
      <w:b/>
      <w:bCs/>
      <w:sz w:val="36"/>
      <w:szCs w:val="36"/>
    </w:rPr>
  </w:style>
  <w:style w:type="paragraph" w:styleId="Subtitle">
    <w:name w:val="Subtitle"/>
    <w:basedOn w:val="Normal"/>
    <w:next w:val="Normal"/>
    <w:pPr>
      <w:spacing w:after="200"/>
    </w:pPr>
    <w:rPr>
      <w:rFonts w:ascii="Times New Roman" w:cs="Times New Roman" w:eastAsia="Times New Roman" w:hAnsi="Times New Roman"/>
      <w:color w:val="404040"/>
      <w:sz w:val="28"/>
      <w:szCs w:val="28"/>
    </w:rPr>
  </w:style>
  <w:style w:type="paragraph" w:styleId="InfoHead">
    <w:name w:val="Info Heading"/>
    <w:basedOn w:val="Normal"/>
    <w:next w:val="Normal"/>
    <w:pPr>
      <w:keepNext/>
      <w:spacing w:after="120" w:before="24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TOC1">
    <w:name w:val="toc 1"/>
    <w:basedOn w:val="Normal"/>
    <w:pPr>
      <w:spacing w:after="40" w:before="60"/>
      <w:ind w:left="567" w:hanging="567"/>
    </w:pPr>
    <w:rPr>
      <w:rFonts w:ascii="Times New Roman" w:cs="Times New Roman" w:eastAsia="Times New Roman" w:hAnsi="Times New Roman"/>
      <w:sz w:val="24"/>
      <w:szCs w:val="24"/>
    </w:rPr>
  </w:style>
  <w:style w:type="paragraph" w:styleId="TOC2">
    <w:name w:val="toc 2"/>
    <w:basedOn w:val="Normal"/>
    <w:pPr>
      <w:spacing w:after="40"/>
      <w:ind w:left="567"/>
    </w:pPr>
    <w:rPr>
      <w:rFonts w:ascii="Times New Roman" w:cs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Times New Roman" w:cs="Times New Roman" w:eastAsia="Times New Roman" w:hAnsi="Times New Roman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Caption">
    <w:name w:val="Caption"/>
    <w:basedOn w:val="Normal"/>
    <w:next w:val="Normal"/>
    <w:pPr>
      <w:keepNext/>
      <w:spacing w:after="80" w:before="160"/>
    </w:pPr>
    <w:rPr>
      <w:rFonts w:ascii="Times New Roman" w:cs="Times New Roman" w:eastAsia="Times New Roman" w:hAnsi="Times New Roman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на создание АС «Продажи-Spark»</dc:title>
  <dc:creator>Матвей Чугаевский</dc:creator>
  <cp:lastModifiedBy>Un-named</cp:lastModifiedBy>
  <cp:revision>1</cp:revision>
  <dcterms:created xsi:type="dcterms:W3CDTF">2026-10-20T22:37:04.842Z</dcterms:created>
  <dcterms:modified xsi:type="dcterms:W3CDTF">2026-10-20T22:37:04.843Z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