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75" w:type="dxa"/>
        <w:tblCellSpacing w:w="15" w:type="dxa"/>
        <w:tblCellMar>
          <w:top w:w="15" w:type="dxa"/>
          <w:left w:w="15" w:type="dxa"/>
          <w:bottom w:w="15" w:type="dxa"/>
          <w:right w:w="15" w:type="dxa"/>
        </w:tblCellMar>
        <w:tblLook w:val="04A0" w:firstRow="1" w:lastRow="0" w:firstColumn="1" w:lastColumn="0" w:noHBand="0" w:noVBand="1"/>
      </w:tblPr>
      <w:tblGrid>
        <w:gridCol w:w="6876"/>
        <w:gridCol w:w="2099"/>
      </w:tblGrid>
      <w:tr w:rsidR="00917A33" w:rsidRPr="00917A33" w:rsidTr="00731FA4">
        <w:trPr>
          <w:tblCellSpacing w:w="15" w:type="dxa"/>
        </w:trPr>
        <w:tc>
          <w:tcPr>
            <w:tcW w:w="0" w:type="auto"/>
            <w:gridSpan w:val="2"/>
            <w:vAlign w:val="center"/>
            <w:hideMark/>
          </w:tcPr>
          <w:p w:rsidR="00917A33" w:rsidRPr="00917A33" w:rsidRDefault="00917A33" w:rsidP="00917A33">
            <w:pPr>
              <w:spacing w:after="0" w:line="240" w:lineRule="atLeast"/>
              <w:rPr>
                <w:rFonts w:ascii="Verdana" w:eastAsia="Times New Roman" w:hAnsi="Verdana" w:cs="Times New Roman"/>
                <w:sz w:val="17"/>
                <w:szCs w:val="17"/>
              </w:rPr>
            </w:pPr>
            <w:bookmarkStart w:id="0" w:name="0"/>
            <w:bookmarkEnd w:id="0"/>
            <w:r>
              <w:rPr>
                <w:rFonts w:ascii="Verdana" w:eastAsia="Times New Roman" w:hAnsi="Verdana" w:cs="Times New Roman"/>
                <w:noProof/>
                <w:sz w:val="17"/>
                <w:szCs w:val="17"/>
              </w:rPr>
              <w:drawing>
                <wp:inline distT="0" distB="0" distL="0" distR="0" wp14:anchorId="28F73556" wp14:editId="2EC5F278">
                  <wp:extent cx="5641975" cy="802005"/>
                  <wp:effectExtent l="0" t="0" r="0" b="0"/>
                  <wp:docPr id="6" name="Picture 6" descr="Rheology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heology Ne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1975" cy="802005"/>
                          </a:xfrm>
                          <a:prstGeom prst="rect">
                            <a:avLst/>
                          </a:prstGeom>
                          <a:noFill/>
                          <a:ln>
                            <a:noFill/>
                          </a:ln>
                        </pic:spPr>
                      </pic:pic>
                    </a:graphicData>
                  </a:graphic>
                </wp:inline>
              </w:drawing>
            </w:r>
          </w:p>
        </w:tc>
      </w:tr>
      <w:tr w:rsidR="00917A33" w:rsidRPr="00917A33" w:rsidTr="00731FA4">
        <w:trPr>
          <w:tblCellSpacing w:w="15" w:type="dxa"/>
        </w:trPr>
        <w:tc>
          <w:tcPr>
            <w:tcW w:w="0" w:type="auto"/>
            <w:gridSpan w:val="2"/>
            <w:vAlign w:val="center"/>
            <w:hideMark/>
          </w:tcPr>
          <w:p w:rsidR="00917A33" w:rsidRPr="00917A33" w:rsidRDefault="00917A33" w:rsidP="00917A33">
            <w:pPr>
              <w:spacing w:after="0" w:line="240" w:lineRule="atLeast"/>
              <w:rPr>
                <w:rFonts w:ascii="Verdana" w:eastAsia="Times New Roman" w:hAnsi="Verdana" w:cs="Times New Roman"/>
                <w:sz w:val="17"/>
                <w:szCs w:val="17"/>
              </w:rPr>
            </w:pPr>
          </w:p>
        </w:tc>
      </w:tr>
      <w:tr w:rsidR="00917A33" w:rsidRPr="00917A33" w:rsidTr="00731FA4">
        <w:trPr>
          <w:trHeight w:val="225"/>
          <w:tblCellSpacing w:w="15" w:type="dxa"/>
        </w:trPr>
        <w:tc>
          <w:tcPr>
            <w:tcW w:w="0" w:type="auto"/>
            <w:gridSpan w:val="2"/>
            <w:vAlign w:val="center"/>
            <w:hideMark/>
          </w:tcPr>
          <w:p w:rsidR="00917A33" w:rsidRPr="00917A33" w:rsidRDefault="00917A33" w:rsidP="00917A33">
            <w:pPr>
              <w:spacing w:after="0" w:line="240" w:lineRule="atLeast"/>
              <w:rPr>
                <w:rFonts w:ascii="Verdana" w:eastAsia="Times New Roman" w:hAnsi="Verdana" w:cs="Times New Roman"/>
                <w:sz w:val="17"/>
                <w:szCs w:val="17"/>
              </w:rPr>
            </w:pPr>
            <w:r w:rsidRPr="00917A33">
              <w:rPr>
                <w:rFonts w:ascii="Verdana" w:eastAsia="Times New Roman" w:hAnsi="Verdana" w:cs="Times New Roman"/>
                <w:sz w:val="17"/>
                <w:szCs w:val="17"/>
              </w:rPr>
              <w:t> </w:t>
            </w:r>
          </w:p>
        </w:tc>
      </w:tr>
      <w:tr w:rsidR="00917A33" w:rsidRPr="00917A33" w:rsidTr="00731FA4">
        <w:trPr>
          <w:tblCellSpacing w:w="15" w:type="dxa"/>
        </w:trPr>
        <w:tc>
          <w:tcPr>
            <w:tcW w:w="0" w:type="auto"/>
            <w:gridSpan w:val="2"/>
            <w:shd w:val="clear" w:color="auto" w:fill="CCCCCC"/>
            <w:vAlign w:val="center"/>
            <w:hideMark/>
          </w:tcPr>
          <w:p w:rsidR="00917A33" w:rsidRPr="00917A33" w:rsidRDefault="00917A33" w:rsidP="00917A33">
            <w:pPr>
              <w:spacing w:after="0" w:line="240" w:lineRule="atLeast"/>
              <w:outlineLvl w:val="3"/>
              <w:rPr>
                <w:rFonts w:ascii="Verdana" w:eastAsia="Times New Roman" w:hAnsi="Verdana" w:cs="Times New Roman"/>
                <w:b/>
                <w:bCs/>
                <w:sz w:val="21"/>
                <w:szCs w:val="21"/>
              </w:rPr>
            </w:pPr>
            <w:r w:rsidRPr="00917A33">
              <w:rPr>
                <w:rFonts w:ascii="Verdana" w:eastAsia="Times New Roman" w:hAnsi="Verdana" w:cs="Times New Roman"/>
                <w:b/>
                <w:bCs/>
                <w:sz w:val="21"/>
                <w:szCs w:val="21"/>
              </w:rPr>
              <w:t>1) Oxidation stability of foodstuffs</w:t>
            </w:r>
            <w:bookmarkStart w:id="1" w:name="Article1"/>
            <w:bookmarkEnd w:id="1"/>
          </w:p>
        </w:tc>
      </w:tr>
      <w:tr w:rsidR="00917A33" w:rsidRPr="00917A33" w:rsidTr="00731FA4">
        <w:trPr>
          <w:tblCellSpacing w:w="15" w:type="dxa"/>
        </w:trPr>
        <w:tc>
          <w:tcPr>
            <w:tcW w:w="0" w:type="auto"/>
            <w:gridSpan w:val="2"/>
            <w:vAlign w:val="center"/>
            <w:hideMark/>
          </w:tcPr>
          <w:p w:rsidR="00917A33" w:rsidRPr="00917A33" w:rsidRDefault="00917A33" w:rsidP="00917A33">
            <w:pPr>
              <w:spacing w:after="0" w:line="240" w:lineRule="atLeast"/>
              <w:rPr>
                <w:rFonts w:ascii="Verdana" w:eastAsia="Times New Roman" w:hAnsi="Verdana" w:cs="Times New Roman"/>
                <w:sz w:val="17"/>
                <w:szCs w:val="17"/>
              </w:rPr>
            </w:pPr>
            <w:r w:rsidRPr="00917A33">
              <w:rPr>
                <w:rFonts w:ascii="Verdana" w:eastAsia="Times New Roman" w:hAnsi="Verdana" w:cs="Times New Roman"/>
                <w:b/>
                <w:bCs/>
                <w:sz w:val="17"/>
                <w:szCs w:val="17"/>
              </w:rPr>
              <w:t xml:space="preserve">Introducing </w:t>
            </w:r>
            <w:proofErr w:type="spellStart"/>
            <w:r w:rsidRPr="00917A33">
              <w:rPr>
                <w:rFonts w:ascii="Verdana" w:eastAsia="Times New Roman" w:hAnsi="Verdana" w:cs="Times New Roman"/>
                <w:b/>
                <w:bCs/>
                <w:sz w:val="17"/>
                <w:szCs w:val="17"/>
              </w:rPr>
              <w:t>Rapidoxy</w:t>
            </w:r>
            <w:proofErr w:type="spellEnd"/>
            <w:r w:rsidRPr="00917A33">
              <w:rPr>
                <w:rFonts w:ascii="Verdana" w:eastAsia="Times New Roman" w:hAnsi="Verdana" w:cs="Times New Roman"/>
                <w:b/>
                <w:bCs/>
                <w:sz w:val="17"/>
                <w:szCs w:val="17"/>
              </w:rPr>
              <w:t xml:space="preserve"> – a new approach to oxidation stability testing for foodstuffs, cosmetics and pharmaceuticals</w:t>
            </w:r>
          </w:p>
        </w:tc>
      </w:tr>
      <w:tr w:rsidR="00917A33" w:rsidRPr="00917A33" w:rsidTr="00731FA4">
        <w:trPr>
          <w:tblCellSpacing w:w="15" w:type="dxa"/>
        </w:trPr>
        <w:tc>
          <w:tcPr>
            <w:tcW w:w="0" w:type="auto"/>
            <w:gridSpan w:val="2"/>
            <w:vAlign w:val="center"/>
            <w:hideMark/>
          </w:tcPr>
          <w:p w:rsidR="00917A33" w:rsidRPr="00917A33" w:rsidRDefault="0043137A" w:rsidP="00917A33">
            <w:pPr>
              <w:spacing w:after="0" w:line="240" w:lineRule="atLeast"/>
              <w:rPr>
                <w:rFonts w:ascii="Verdana" w:eastAsia="Times New Roman" w:hAnsi="Verdana" w:cs="Times New Roman"/>
                <w:sz w:val="17"/>
                <w:szCs w:val="17"/>
              </w:rPr>
            </w:pPr>
            <w:r>
              <w:rPr>
                <w:rFonts w:ascii="Verdana" w:eastAsia="Times New Roman" w:hAnsi="Verdana" w:cs="Times New Roman"/>
                <w:noProof/>
                <w:sz w:val="17"/>
                <w:szCs w:val="17"/>
              </w:rPr>
              <mc:AlternateContent>
                <mc:Choice Requires="wps">
                  <w:drawing>
                    <wp:anchor distT="0" distB="0" distL="114300" distR="114300" simplePos="0" relativeHeight="251659264" behindDoc="0" locked="0" layoutInCell="1" allowOverlap="1">
                      <wp:simplePos x="0" y="0"/>
                      <wp:positionH relativeFrom="column">
                        <wp:posOffset>3337560</wp:posOffset>
                      </wp:positionH>
                      <wp:positionV relativeFrom="paragraph">
                        <wp:posOffset>194310</wp:posOffset>
                      </wp:positionV>
                      <wp:extent cx="1328420" cy="77470"/>
                      <wp:effectExtent l="0" t="76200" r="5080" b="36830"/>
                      <wp:wrapNone/>
                      <wp:docPr id="1" name="Straight Arrow Connector 1"/>
                      <wp:cNvGraphicFramePr/>
                      <a:graphic xmlns:a="http://schemas.openxmlformats.org/drawingml/2006/main">
                        <a:graphicData uri="http://schemas.microsoft.com/office/word/2010/wordprocessingShape">
                          <wps:wsp>
                            <wps:cNvCnPr/>
                            <wps:spPr>
                              <a:xfrm flipV="1">
                                <a:off x="0" y="0"/>
                                <a:ext cx="1328420" cy="77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62.8pt;margin-top:15.3pt;width:104.6pt;height:6.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" strokecolor="#4579b8 [3044]">
                      <v:stroke endarrow="open"/>
                    </v:shape>
                  </w:pict>
                </mc:Fallback>
              </mc:AlternateContent>
            </w:r>
            <w:r w:rsidR="00917A33" w:rsidRPr="00917A33">
              <w:rPr>
                <w:rFonts w:ascii="Verdana" w:eastAsia="Times New Roman" w:hAnsi="Verdana" w:cs="Times New Roman"/>
                <w:sz w:val="17"/>
                <w:szCs w:val="17"/>
              </w:rPr>
              <w:t>When developing your product an important question is how you assess the shelf life and compare the performance of different formulations and ingredients? </w:t>
            </w:r>
            <w:hyperlink r:id="rId7" w:tgtFrame="_blank" w:history="1">
              <w:proofErr w:type="spellStart"/>
              <w:r w:rsidR="00917A33" w:rsidRPr="00917A33">
                <w:rPr>
                  <w:rFonts w:ascii="Verdana" w:eastAsia="Times New Roman" w:hAnsi="Verdana" w:cs="Times New Roman"/>
                  <w:b/>
                  <w:bCs/>
                  <w:color w:val="336699"/>
                  <w:sz w:val="17"/>
                  <w:szCs w:val="17"/>
                  <w:u w:val="single"/>
                </w:rPr>
                <w:t>Rapidoxy</w:t>
              </w:r>
              <w:proofErr w:type="spellEnd"/>
            </w:hyperlink>
            <w:r w:rsidR="00917A33" w:rsidRPr="00917A33">
              <w:rPr>
                <w:rFonts w:ascii="Verdana" w:eastAsia="Times New Roman" w:hAnsi="Verdana" w:cs="Times New Roman"/>
                <w:sz w:val="17"/>
                <w:szCs w:val="17"/>
              </w:rPr>
              <w:t> is the answer.</w:t>
            </w:r>
            <w:r>
              <w:rPr>
                <w:rFonts w:ascii="Verdana" w:eastAsia="Times New Roman" w:hAnsi="Verdana" w:cs="Times New Roman"/>
                <w:sz w:val="17"/>
                <w:szCs w:val="17"/>
              </w:rPr>
              <w:t xml:space="preserve">       brochure</w:t>
            </w:r>
          </w:p>
        </w:tc>
      </w:tr>
      <w:tr w:rsidR="00917A33" w:rsidRPr="00917A33" w:rsidTr="00731FA4">
        <w:trPr>
          <w:tblCellSpacing w:w="15" w:type="dxa"/>
        </w:trPr>
        <w:tc>
          <w:tcPr>
            <w:tcW w:w="6831" w:type="dxa"/>
            <w:vAlign w:val="center"/>
            <w:hideMark/>
          </w:tcPr>
          <w:p w:rsidR="00917A33" w:rsidRPr="00917A33" w:rsidRDefault="00917A33" w:rsidP="00917A33">
            <w:pPr>
              <w:spacing w:after="0" w:line="240" w:lineRule="atLeast"/>
              <w:rPr>
                <w:rFonts w:ascii="Verdana" w:eastAsia="Times New Roman" w:hAnsi="Verdana" w:cs="Times New Roman"/>
                <w:sz w:val="17"/>
                <w:szCs w:val="17"/>
              </w:rPr>
            </w:pPr>
            <w:r w:rsidRPr="00917A33">
              <w:rPr>
                <w:rFonts w:ascii="Verdana" w:eastAsia="Times New Roman" w:hAnsi="Verdana" w:cs="Times New Roman"/>
                <w:sz w:val="17"/>
                <w:szCs w:val="17"/>
              </w:rPr>
              <w:t>Once in contact with atmospheric oxygen, the chemical decomposition of samples containing natural fats or other lipids begins. This means that oxidation is one of the most common reasons for product degradation.</w:t>
            </w:r>
          </w:p>
        </w:tc>
        <w:tc>
          <w:tcPr>
            <w:tcW w:w="2054" w:type="dxa"/>
            <w:vMerge w:val="restart"/>
            <w:vAlign w:val="center"/>
            <w:hideMark/>
          </w:tcPr>
          <w:p w:rsidR="00917A33" w:rsidRPr="00917A33" w:rsidRDefault="00917A33" w:rsidP="00917A33">
            <w:pPr>
              <w:spacing w:after="0" w:line="240" w:lineRule="atLeast"/>
              <w:rPr>
                <w:rFonts w:ascii="Verdana" w:eastAsia="Times New Roman" w:hAnsi="Verdana" w:cs="Times New Roman"/>
                <w:sz w:val="17"/>
                <w:szCs w:val="17"/>
              </w:rPr>
            </w:pPr>
            <w:r>
              <w:rPr>
                <w:rFonts w:ascii="Verdana" w:eastAsia="Times New Roman" w:hAnsi="Verdana" w:cs="Times New Roman"/>
                <w:b/>
                <w:bCs/>
                <w:noProof/>
                <w:color w:val="336699"/>
                <w:sz w:val="17"/>
                <w:szCs w:val="17"/>
              </w:rPr>
              <w:drawing>
                <wp:inline distT="0" distB="0" distL="0" distR="0" wp14:anchorId="7D4FEB61" wp14:editId="7E05D4A8">
                  <wp:extent cx="1285240" cy="948690"/>
                  <wp:effectExtent l="0" t="0" r="0" b="3810"/>
                  <wp:docPr id="5" name="Picture 5" descr="http://www.anton-paar.com/static/newsletter/pictures/RapidOxy-Setup-04.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nton-paar.com/static/newsletter/pictures/RapidOxy-Setup-04.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240" cy="948690"/>
                          </a:xfrm>
                          <a:prstGeom prst="rect">
                            <a:avLst/>
                          </a:prstGeom>
                          <a:noFill/>
                          <a:ln>
                            <a:noFill/>
                          </a:ln>
                        </pic:spPr>
                      </pic:pic>
                    </a:graphicData>
                  </a:graphic>
                </wp:inline>
              </w:drawing>
            </w:r>
          </w:p>
        </w:tc>
      </w:tr>
      <w:tr w:rsidR="00917A33" w:rsidRPr="00917A33" w:rsidTr="00731FA4">
        <w:trPr>
          <w:tblCellSpacing w:w="15" w:type="dxa"/>
        </w:trPr>
        <w:tc>
          <w:tcPr>
            <w:tcW w:w="0" w:type="auto"/>
            <w:vAlign w:val="center"/>
            <w:hideMark/>
          </w:tcPr>
          <w:p w:rsidR="00917A33" w:rsidRPr="00917A33" w:rsidRDefault="00917A33" w:rsidP="00917A33">
            <w:pPr>
              <w:spacing w:after="0" w:line="240" w:lineRule="atLeast"/>
              <w:rPr>
                <w:rFonts w:ascii="Verdana" w:eastAsia="Times New Roman" w:hAnsi="Verdana" w:cs="Times New Roman"/>
                <w:sz w:val="17"/>
                <w:szCs w:val="17"/>
              </w:rPr>
            </w:pPr>
            <w:r w:rsidRPr="00917A33">
              <w:rPr>
                <w:rFonts w:ascii="Verdana" w:eastAsia="Times New Roman" w:hAnsi="Verdana" w:cs="Times New Roman"/>
                <w:sz w:val="17"/>
                <w:szCs w:val="17"/>
              </w:rPr>
              <w:t xml:space="preserve">Oxidation stability characterizes the resistance of the sample to oxidation. It is a necessary requirement for shelf-life investigations, quality control of incoming goods or during product development. </w:t>
            </w:r>
            <w:proofErr w:type="spellStart"/>
            <w:r w:rsidRPr="00917A33">
              <w:rPr>
                <w:rFonts w:ascii="Verdana" w:eastAsia="Times New Roman" w:hAnsi="Verdana" w:cs="Times New Roman"/>
                <w:sz w:val="17"/>
                <w:szCs w:val="17"/>
              </w:rPr>
              <w:t>Rapidoxy</w:t>
            </w:r>
            <w:proofErr w:type="spellEnd"/>
            <w:r w:rsidRPr="00917A33">
              <w:rPr>
                <w:rFonts w:ascii="Verdana" w:eastAsia="Times New Roman" w:hAnsi="Verdana" w:cs="Times New Roman"/>
                <w:sz w:val="17"/>
                <w:szCs w:val="17"/>
              </w:rPr>
              <w:t xml:space="preserve"> offers the shortest test times, allowing you to assess samples during the development process or as a ‘real time’ QC tool.</w:t>
            </w:r>
            <w:r w:rsidR="00B70D0D" w:rsidRPr="00917A33">
              <w:rPr>
                <w:rFonts w:ascii="Verdana" w:eastAsia="Times New Roman" w:hAnsi="Verdana" w:cs="Times New Roman"/>
                <w:sz w:val="17"/>
                <w:szCs w:val="17"/>
              </w:rPr>
              <w:t xml:space="preserve"> For further information email </w:t>
            </w:r>
            <w:hyperlink r:id="rId10" w:history="1">
              <w:r w:rsidR="00B70D0D">
                <w:rPr>
                  <w:rFonts w:ascii="Verdana" w:eastAsia="Times New Roman" w:hAnsi="Verdana" w:cs="Times New Roman"/>
                  <w:b/>
                  <w:bCs/>
                  <w:color w:val="336699"/>
                  <w:sz w:val="17"/>
                  <w:szCs w:val="17"/>
                  <w:u w:val="single"/>
                </w:rPr>
                <w:t>batinc@pldtdsl.net</w:t>
              </w:r>
              <w:r w:rsidR="00B70D0D" w:rsidRPr="00917A33">
                <w:rPr>
                  <w:rFonts w:ascii="Verdana" w:eastAsia="Times New Roman" w:hAnsi="Verdana" w:cs="Times New Roman"/>
                  <w:b/>
                  <w:bCs/>
                  <w:color w:val="336699"/>
                  <w:sz w:val="17"/>
                  <w:szCs w:val="17"/>
                  <w:u w:val="single"/>
                </w:rPr>
                <w:t>.</w:t>
              </w:r>
            </w:hyperlink>
          </w:p>
        </w:tc>
        <w:tc>
          <w:tcPr>
            <w:tcW w:w="0" w:type="auto"/>
            <w:vMerge/>
            <w:vAlign w:val="center"/>
            <w:hideMark/>
          </w:tcPr>
          <w:p w:rsidR="00917A33" w:rsidRPr="00917A33" w:rsidRDefault="00917A33" w:rsidP="00917A33">
            <w:pPr>
              <w:spacing w:after="0" w:line="240" w:lineRule="auto"/>
              <w:rPr>
                <w:rFonts w:ascii="Verdana" w:eastAsia="Times New Roman" w:hAnsi="Verdana" w:cs="Times New Roman"/>
                <w:sz w:val="17"/>
                <w:szCs w:val="17"/>
              </w:rPr>
            </w:pPr>
          </w:p>
        </w:tc>
      </w:tr>
      <w:tr w:rsidR="00917A33" w:rsidRPr="00917A33" w:rsidTr="00731FA4">
        <w:trPr>
          <w:tblCellSpacing w:w="15" w:type="dxa"/>
        </w:trPr>
        <w:tc>
          <w:tcPr>
            <w:tcW w:w="0" w:type="auto"/>
            <w:gridSpan w:val="2"/>
            <w:vAlign w:val="center"/>
            <w:hideMark/>
          </w:tcPr>
          <w:p w:rsidR="00917A33" w:rsidRPr="00917A33" w:rsidRDefault="0043137A" w:rsidP="00917A33">
            <w:pPr>
              <w:spacing w:after="0" w:line="240" w:lineRule="atLeast"/>
              <w:rPr>
                <w:rFonts w:ascii="Verdana" w:eastAsia="Times New Roman" w:hAnsi="Verdana" w:cs="Times New Roman"/>
                <w:sz w:val="17"/>
                <w:szCs w:val="17"/>
              </w:rPr>
            </w:pPr>
            <w:bookmarkStart w:id="2" w:name="_GoBack"/>
            <w:bookmarkEnd w:id="2"/>
            <w:r>
              <w:rPr>
                <w:rFonts w:ascii="Verdana" w:eastAsia="Times New Roman" w:hAnsi="Verdana" w:cs="Times New Roman"/>
                <w:sz w:val="17"/>
                <w:szCs w:val="17"/>
              </w:rPr>
              <w:t xml:space="preserve">    </w:t>
            </w:r>
            <w:r w:rsidR="00917A33" w:rsidRPr="00917A33">
              <w:rPr>
                <w:rFonts w:ascii="Verdana" w:eastAsia="Times New Roman" w:hAnsi="Verdana" w:cs="Times New Roman"/>
                <w:sz w:val="17"/>
                <w:szCs w:val="17"/>
              </w:rPr>
              <w:br/>
              <w:t>Examples of recent applications include:</w:t>
            </w:r>
          </w:p>
        </w:tc>
      </w:tr>
      <w:tr w:rsidR="00917A33" w:rsidRPr="00917A33" w:rsidTr="00731FA4">
        <w:trPr>
          <w:tblCellSpacing w:w="15" w:type="dxa"/>
        </w:trPr>
        <w:tc>
          <w:tcPr>
            <w:tcW w:w="0" w:type="auto"/>
            <w:gridSpan w:val="2"/>
            <w:vAlign w:val="center"/>
            <w:hideMark/>
          </w:tcPr>
          <w:p w:rsidR="00917A33" w:rsidRPr="00917A33" w:rsidRDefault="00917A33" w:rsidP="00917A33">
            <w:pPr>
              <w:numPr>
                <w:ilvl w:val="0"/>
                <w:numId w:val="2"/>
              </w:numPr>
              <w:spacing w:before="100" w:beforeAutospacing="1" w:after="100" w:afterAutospacing="1" w:line="240" w:lineRule="atLeast"/>
              <w:rPr>
                <w:rFonts w:ascii="Verdana" w:eastAsia="Times New Roman" w:hAnsi="Verdana" w:cs="Times New Roman"/>
                <w:sz w:val="17"/>
                <w:szCs w:val="17"/>
              </w:rPr>
            </w:pPr>
            <w:r w:rsidRPr="00917A33">
              <w:rPr>
                <w:rFonts w:ascii="Verdana" w:eastAsia="Times New Roman" w:hAnsi="Verdana" w:cs="Times New Roman"/>
                <w:b/>
                <w:bCs/>
                <w:sz w:val="17"/>
                <w:szCs w:val="17"/>
              </w:rPr>
              <w:t>Investigation of storage conditions of the oxidation process. </w:t>
            </w:r>
            <w:r w:rsidRPr="00917A33">
              <w:rPr>
                <w:rFonts w:ascii="Verdana" w:eastAsia="Times New Roman" w:hAnsi="Verdana" w:cs="Times New Roman"/>
                <w:sz w:val="17"/>
                <w:szCs w:val="17"/>
              </w:rPr>
              <w:br/>
            </w:r>
            <w:r w:rsidR="00A519A8">
              <w:rPr>
                <w:rFonts w:ascii="Verdana" w:eastAsia="Times New Roman" w:hAnsi="Verdana" w:cs="Times New Roman"/>
                <w:sz w:val="17"/>
                <w:szCs w:val="17"/>
              </w:rPr>
              <w:t>Request</w:t>
            </w:r>
            <w:r w:rsidRPr="00917A33">
              <w:rPr>
                <w:rFonts w:ascii="Verdana" w:eastAsia="Times New Roman" w:hAnsi="Verdana" w:cs="Times New Roman"/>
                <w:sz w:val="17"/>
                <w:szCs w:val="17"/>
              </w:rPr>
              <w:t xml:space="preserve"> the Application Flash – </w:t>
            </w:r>
            <w:hyperlink r:id="rId11" w:tgtFrame="_blank" w:history="1">
              <w:r w:rsidRPr="00917A33">
                <w:rPr>
                  <w:rFonts w:ascii="Verdana" w:eastAsia="Times New Roman" w:hAnsi="Verdana" w:cs="Times New Roman"/>
                  <w:b/>
                  <w:bCs/>
                  <w:color w:val="336699"/>
                  <w:sz w:val="17"/>
                  <w:szCs w:val="17"/>
                  <w:u w:val="single"/>
                </w:rPr>
                <w:t>Stability of edible fat</w:t>
              </w:r>
            </w:hyperlink>
          </w:p>
          <w:p w:rsidR="00917A33" w:rsidRPr="00917A33" w:rsidRDefault="00917A33" w:rsidP="00917A33">
            <w:pPr>
              <w:numPr>
                <w:ilvl w:val="0"/>
                <w:numId w:val="2"/>
              </w:numPr>
              <w:spacing w:before="100" w:beforeAutospacing="1" w:after="100" w:afterAutospacing="1" w:line="240" w:lineRule="atLeast"/>
              <w:rPr>
                <w:rFonts w:ascii="Verdana" w:eastAsia="Times New Roman" w:hAnsi="Verdana" w:cs="Times New Roman"/>
                <w:sz w:val="17"/>
                <w:szCs w:val="17"/>
              </w:rPr>
            </w:pPr>
            <w:r w:rsidRPr="00917A33">
              <w:rPr>
                <w:rFonts w:ascii="Verdana" w:eastAsia="Times New Roman" w:hAnsi="Verdana" w:cs="Times New Roman"/>
                <w:b/>
                <w:bCs/>
                <w:sz w:val="17"/>
                <w:szCs w:val="17"/>
              </w:rPr>
              <w:t>Determination of the effect of antioxidant. </w:t>
            </w:r>
            <w:r w:rsidRPr="00917A33">
              <w:rPr>
                <w:rFonts w:ascii="Verdana" w:eastAsia="Times New Roman" w:hAnsi="Verdana" w:cs="Times New Roman"/>
                <w:sz w:val="17"/>
                <w:szCs w:val="17"/>
              </w:rPr>
              <w:br/>
              <w:t>Request the Application Report – </w:t>
            </w:r>
            <w:hyperlink r:id="rId12" w:history="1">
              <w:r w:rsidR="00FD1FD0" w:rsidRPr="00FD1FD0">
                <w:rPr>
                  <w:rStyle w:val="Hyperlink"/>
                  <w:rFonts w:ascii="Verdana" w:eastAsia="Times New Roman" w:hAnsi="Verdana" w:cs="Times New Roman"/>
                  <w:b/>
                  <w:bCs/>
                  <w:sz w:val="17"/>
                  <w:szCs w:val="17"/>
                </w:rPr>
                <w:t xml:space="preserve">Stability of </w:t>
              </w:r>
              <w:proofErr w:type="spellStart"/>
              <w:r w:rsidR="00FD1FD0" w:rsidRPr="00FD1FD0">
                <w:rPr>
                  <w:rStyle w:val="Hyperlink"/>
                  <w:rFonts w:ascii="Verdana" w:eastAsia="Times New Roman" w:hAnsi="Verdana" w:cs="Times New Roman"/>
                  <w:b/>
                  <w:bCs/>
                  <w:sz w:val="17"/>
                  <w:szCs w:val="17"/>
                </w:rPr>
                <w:t>Pepermint</w:t>
              </w:r>
              <w:proofErr w:type="spellEnd"/>
              <w:r w:rsidR="00FD1FD0" w:rsidRPr="00FD1FD0">
                <w:rPr>
                  <w:rStyle w:val="Hyperlink"/>
                  <w:rFonts w:ascii="Verdana" w:eastAsia="Times New Roman" w:hAnsi="Verdana" w:cs="Times New Roman"/>
                  <w:b/>
                  <w:bCs/>
                  <w:sz w:val="17"/>
                  <w:szCs w:val="17"/>
                </w:rPr>
                <w:t xml:space="preserve"> oil</w:t>
              </w:r>
            </w:hyperlink>
          </w:p>
          <w:p w:rsidR="00917A33" w:rsidRPr="00917A33" w:rsidRDefault="00917A33" w:rsidP="00917A33">
            <w:pPr>
              <w:numPr>
                <w:ilvl w:val="0"/>
                <w:numId w:val="2"/>
              </w:numPr>
              <w:spacing w:before="100" w:beforeAutospacing="1" w:after="100" w:afterAutospacing="1" w:line="240" w:lineRule="atLeast"/>
              <w:rPr>
                <w:rFonts w:ascii="Verdana" w:eastAsia="Times New Roman" w:hAnsi="Verdana" w:cs="Times New Roman"/>
                <w:sz w:val="17"/>
                <w:szCs w:val="17"/>
              </w:rPr>
            </w:pPr>
            <w:r w:rsidRPr="00917A33">
              <w:rPr>
                <w:rFonts w:ascii="Verdana" w:eastAsia="Times New Roman" w:hAnsi="Verdana" w:cs="Times New Roman"/>
                <w:b/>
                <w:bCs/>
                <w:sz w:val="17"/>
                <w:szCs w:val="17"/>
              </w:rPr>
              <w:t>Comparing the effect of different antioxidant components.</w:t>
            </w:r>
            <w:r w:rsidR="00A519A8">
              <w:rPr>
                <w:rFonts w:ascii="Verdana" w:eastAsia="Times New Roman" w:hAnsi="Verdana" w:cs="Times New Roman"/>
                <w:sz w:val="17"/>
                <w:szCs w:val="17"/>
              </w:rPr>
              <w:br/>
              <w:t xml:space="preserve">Request the Application Report - </w:t>
            </w:r>
            <w:hyperlink r:id="rId13" w:history="1">
              <w:r w:rsidRPr="00FD1FD0">
                <w:rPr>
                  <w:rStyle w:val="Hyperlink"/>
                  <w:rFonts w:ascii="Verdana" w:eastAsia="Times New Roman" w:hAnsi="Verdana" w:cs="Times New Roman"/>
                  <w:b/>
                  <w:bCs/>
                  <w:sz w:val="17"/>
                  <w:szCs w:val="17"/>
                </w:rPr>
                <w:t>Stability of Fragrance Ingredients</w:t>
              </w:r>
            </w:hyperlink>
          </w:p>
        </w:tc>
      </w:tr>
      <w:tr w:rsidR="00917A33" w:rsidRPr="00917A33" w:rsidTr="00731FA4">
        <w:trPr>
          <w:tblCellSpacing w:w="15" w:type="dxa"/>
        </w:trPr>
        <w:tc>
          <w:tcPr>
            <w:tcW w:w="0" w:type="auto"/>
            <w:gridSpan w:val="2"/>
            <w:vAlign w:val="center"/>
            <w:hideMark/>
          </w:tcPr>
          <w:p w:rsidR="00917A33" w:rsidRPr="00917A33" w:rsidRDefault="00B70D0D" w:rsidP="00917A33">
            <w:pPr>
              <w:spacing w:after="0" w:line="240" w:lineRule="atLeast"/>
              <w:jc w:val="right"/>
              <w:rPr>
                <w:rFonts w:ascii="Verdana" w:eastAsia="Times New Roman" w:hAnsi="Verdana" w:cs="Times New Roman"/>
                <w:sz w:val="17"/>
                <w:szCs w:val="17"/>
              </w:rPr>
            </w:pPr>
            <w:hyperlink r:id="rId14" w:anchor="0" w:history="1">
              <w:r w:rsidR="00917A33" w:rsidRPr="00917A33">
                <w:rPr>
                  <w:rFonts w:ascii="Verdana" w:eastAsia="Times New Roman" w:hAnsi="Verdana" w:cs="Times New Roman"/>
                  <w:b/>
                  <w:bCs/>
                  <w:color w:val="336699"/>
                  <w:sz w:val="17"/>
                  <w:szCs w:val="17"/>
                  <w:u w:val="single"/>
                </w:rPr>
                <w:t>top</w:t>
              </w:r>
            </w:hyperlink>
          </w:p>
        </w:tc>
      </w:tr>
      <w:tr w:rsidR="00917A33" w:rsidRPr="00917A33" w:rsidTr="00731FA4">
        <w:trPr>
          <w:tblCellSpacing w:w="15" w:type="dxa"/>
        </w:trPr>
        <w:tc>
          <w:tcPr>
            <w:tcW w:w="0" w:type="auto"/>
            <w:gridSpan w:val="2"/>
            <w:shd w:val="clear" w:color="auto" w:fill="CCCCCC"/>
            <w:vAlign w:val="center"/>
            <w:hideMark/>
          </w:tcPr>
          <w:p w:rsidR="00917A33" w:rsidRPr="00917A33" w:rsidRDefault="00917A33" w:rsidP="00917A33">
            <w:pPr>
              <w:spacing w:after="0" w:line="240" w:lineRule="atLeast"/>
              <w:outlineLvl w:val="3"/>
              <w:rPr>
                <w:rFonts w:ascii="Verdana" w:eastAsia="Times New Roman" w:hAnsi="Verdana" w:cs="Times New Roman"/>
                <w:b/>
                <w:bCs/>
                <w:sz w:val="21"/>
                <w:szCs w:val="21"/>
              </w:rPr>
            </w:pPr>
            <w:r w:rsidRPr="00917A33">
              <w:rPr>
                <w:rFonts w:ascii="Verdana" w:eastAsia="Times New Roman" w:hAnsi="Verdana" w:cs="Times New Roman"/>
                <w:b/>
                <w:bCs/>
                <w:sz w:val="21"/>
                <w:szCs w:val="21"/>
              </w:rPr>
              <w:t xml:space="preserve">2) </w:t>
            </w:r>
            <w:proofErr w:type="spellStart"/>
            <w:r w:rsidRPr="00917A33">
              <w:rPr>
                <w:rFonts w:ascii="Verdana" w:eastAsia="Times New Roman" w:hAnsi="Verdana" w:cs="Times New Roman"/>
                <w:b/>
                <w:bCs/>
                <w:sz w:val="21"/>
                <w:szCs w:val="21"/>
              </w:rPr>
              <w:t>Optimise</w:t>
            </w:r>
            <w:proofErr w:type="spellEnd"/>
            <w:r w:rsidRPr="00917A33">
              <w:rPr>
                <w:rFonts w:ascii="Verdana" w:eastAsia="Times New Roman" w:hAnsi="Verdana" w:cs="Times New Roman"/>
                <w:b/>
                <w:bCs/>
                <w:sz w:val="21"/>
                <w:szCs w:val="21"/>
              </w:rPr>
              <w:t xml:space="preserve"> your formulation</w:t>
            </w:r>
            <w:bookmarkStart w:id="3" w:name="Article2"/>
            <w:bookmarkEnd w:id="3"/>
          </w:p>
        </w:tc>
      </w:tr>
      <w:tr w:rsidR="00917A33" w:rsidRPr="00917A33" w:rsidTr="00731FA4">
        <w:trPr>
          <w:tblCellSpacing w:w="15" w:type="dxa"/>
        </w:trPr>
        <w:tc>
          <w:tcPr>
            <w:tcW w:w="0" w:type="auto"/>
            <w:vAlign w:val="center"/>
            <w:hideMark/>
          </w:tcPr>
          <w:p w:rsidR="00917A33" w:rsidRPr="00917A33" w:rsidRDefault="00917A33" w:rsidP="00852433">
            <w:pPr>
              <w:spacing w:after="0" w:line="240" w:lineRule="atLeast"/>
              <w:rPr>
                <w:rFonts w:ascii="Verdana" w:eastAsia="Times New Roman" w:hAnsi="Verdana" w:cs="Times New Roman"/>
                <w:sz w:val="17"/>
                <w:szCs w:val="17"/>
              </w:rPr>
            </w:pPr>
            <w:r w:rsidRPr="00917A33">
              <w:rPr>
                <w:rFonts w:ascii="Verdana" w:eastAsia="Times New Roman" w:hAnsi="Verdana" w:cs="Times New Roman"/>
                <w:sz w:val="17"/>
                <w:szCs w:val="17"/>
              </w:rPr>
              <w:t xml:space="preserve">The MCR </w:t>
            </w:r>
            <w:proofErr w:type="spellStart"/>
            <w:r w:rsidRPr="00917A33">
              <w:rPr>
                <w:rFonts w:ascii="Verdana" w:eastAsia="Times New Roman" w:hAnsi="Verdana" w:cs="Times New Roman"/>
                <w:sz w:val="17"/>
                <w:szCs w:val="17"/>
              </w:rPr>
              <w:t>rheometer</w:t>
            </w:r>
            <w:proofErr w:type="spellEnd"/>
            <w:r w:rsidRPr="00917A33">
              <w:rPr>
                <w:rFonts w:ascii="Verdana" w:eastAsia="Times New Roman" w:hAnsi="Verdana" w:cs="Times New Roman"/>
                <w:sz w:val="17"/>
                <w:szCs w:val="17"/>
              </w:rPr>
              <w:t xml:space="preserve"> is a popular sight in food laboratories since its modular construction enables it to </w:t>
            </w:r>
            <w:proofErr w:type="spellStart"/>
            <w:r w:rsidRPr="00917A33">
              <w:rPr>
                <w:rFonts w:ascii="Verdana" w:eastAsia="Times New Roman" w:hAnsi="Verdana" w:cs="Times New Roman"/>
                <w:sz w:val="17"/>
                <w:szCs w:val="17"/>
              </w:rPr>
              <w:t>fulfil</w:t>
            </w:r>
            <w:proofErr w:type="spellEnd"/>
            <w:r w:rsidRPr="00917A33">
              <w:rPr>
                <w:rFonts w:ascii="Verdana" w:eastAsia="Times New Roman" w:hAnsi="Verdana" w:cs="Times New Roman"/>
                <w:sz w:val="17"/>
                <w:szCs w:val="17"/>
              </w:rPr>
              <w:t xml:space="preserve"> many roles. It is often used in both QC and product development and gives an excellent insight to those looking to </w:t>
            </w:r>
            <w:proofErr w:type="spellStart"/>
            <w:r w:rsidRPr="00917A33">
              <w:rPr>
                <w:rFonts w:ascii="Verdana" w:eastAsia="Times New Roman" w:hAnsi="Verdana" w:cs="Times New Roman"/>
                <w:sz w:val="17"/>
                <w:szCs w:val="17"/>
              </w:rPr>
              <w:t>optimise</w:t>
            </w:r>
            <w:proofErr w:type="spellEnd"/>
            <w:r w:rsidRPr="00917A33">
              <w:rPr>
                <w:rFonts w:ascii="Verdana" w:eastAsia="Times New Roman" w:hAnsi="Verdana" w:cs="Times New Roman"/>
                <w:sz w:val="17"/>
                <w:szCs w:val="17"/>
              </w:rPr>
              <w:t xml:space="preserve"> formulations. This </w:t>
            </w:r>
            <w:hyperlink r:id="rId15" w:tgtFrame="_blank" w:history="1">
              <w:r w:rsidRPr="00917A33">
                <w:rPr>
                  <w:rFonts w:ascii="Verdana" w:eastAsia="Times New Roman" w:hAnsi="Verdana" w:cs="Times New Roman"/>
                  <w:b/>
                  <w:bCs/>
                  <w:color w:val="336699"/>
                  <w:sz w:val="17"/>
                  <w:szCs w:val="17"/>
                  <w:u w:val="single"/>
                </w:rPr>
                <w:t>MCR range</w:t>
              </w:r>
            </w:hyperlink>
            <w:r w:rsidRPr="00917A33">
              <w:rPr>
                <w:rFonts w:ascii="Verdana" w:eastAsia="Times New Roman" w:hAnsi="Verdana" w:cs="Times New Roman"/>
                <w:sz w:val="17"/>
                <w:szCs w:val="17"/>
              </w:rPr>
              <w:t xml:space="preserve"> can not only give a full rheological </w:t>
            </w:r>
            <w:proofErr w:type="spellStart"/>
            <w:r w:rsidRPr="00917A33">
              <w:rPr>
                <w:rFonts w:ascii="Verdana" w:eastAsia="Times New Roman" w:hAnsi="Verdana" w:cs="Times New Roman"/>
                <w:sz w:val="17"/>
                <w:szCs w:val="17"/>
              </w:rPr>
              <w:t>characterisation</w:t>
            </w:r>
            <w:proofErr w:type="spellEnd"/>
            <w:r w:rsidRPr="00917A33">
              <w:rPr>
                <w:rFonts w:ascii="Verdana" w:eastAsia="Times New Roman" w:hAnsi="Verdana" w:cs="Times New Roman"/>
                <w:sz w:val="17"/>
                <w:szCs w:val="17"/>
              </w:rPr>
              <w:t xml:space="preserve"> of foodstuffs but can also be easily transformed to measure tribology, powder rheology and the effects of, for example, moisture, fat and salt content. For further information email </w:t>
            </w:r>
            <w:hyperlink r:id="rId16" w:history="1">
              <w:r w:rsidR="00852433">
                <w:rPr>
                  <w:rFonts w:ascii="Verdana" w:eastAsia="Times New Roman" w:hAnsi="Verdana" w:cs="Times New Roman"/>
                  <w:b/>
                  <w:bCs/>
                  <w:color w:val="336699"/>
                  <w:sz w:val="17"/>
                  <w:szCs w:val="17"/>
                  <w:u w:val="single"/>
                </w:rPr>
                <w:t>batinc@pldtdsl.net</w:t>
              </w:r>
              <w:r w:rsidRPr="00917A33">
                <w:rPr>
                  <w:rFonts w:ascii="Verdana" w:eastAsia="Times New Roman" w:hAnsi="Verdana" w:cs="Times New Roman"/>
                  <w:b/>
                  <w:bCs/>
                  <w:color w:val="336699"/>
                  <w:sz w:val="17"/>
                  <w:szCs w:val="17"/>
                  <w:u w:val="single"/>
                </w:rPr>
                <w:t>.</w:t>
              </w:r>
            </w:hyperlink>
          </w:p>
        </w:tc>
        <w:tc>
          <w:tcPr>
            <w:tcW w:w="0" w:type="auto"/>
            <w:vAlign w:val="center"/>
            <w:hideMark/>
          </w:tcPr>
          <w:p w:rsidR="00917A33" w:rsidRPr="00917A33" w:rsidRDefault="00917A33" w:rsidP="00917A33">
            <w:pPr>
              <w:spacing w:after="0" w:line="240" w:lineRule="atLeast"/>
              <w:rPr>
                <w:rFonts w:ascii="Verdana" w:eastAsia="Times New Roman" w:hAnsi="Verdana" w:cs="Times New Roman"/>
                <w:sz w:val="17"/>
                <w:szCs w:val="17"/>
              </w:rPr>
            </w:pPr>
            <w:r>
              <w:rPr>
                <w:rFonts w:ascii="Verdana" w:eastAsia="Times New Roman" w:hAnsi="Verdana" w:cs="Times New Roman"/>
                <w:b/>
                <w:bCs/>
                <w:noProof/>
                <w:color w:val="336699"/>
                <w:sz w:val="17"/>
                <w:szCs w:val="17"/>
              </w:rPr>
              <w:drawing>
                <wp:inline distT="0" distB="0" distL="0" distR="0" wp14:anchorId="40BC2AF1" wp14:editId="0DC82769">
                  <wp:extent cx="1285240" cy="948690"/>
                  <wp:effectExtent l="0" t="0" r="0" b="3810"/>
                  <wp:docPr id="4" name="Picture 4" descr="http://www.anton-paar.com/static/newsletter/pictures/MCR-502-02-1.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nton-paar.com/static/newsletter/pictures/MCR-502-02-1.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5240" cy="948690"/>
                          </a:xfrm>
                          <a:prstGeom prst="rect">
                            <a:avLst/>
                          </a:prstGeom>
                          <a:noFill/>
                          <a:ln>
                            <a:noFill/>
                          </a:ln>
                        </pic:spPr>
                      </pic:pic>
                    </a:graphicData>
                  </a:graphic>
                </wp:inline>
              </w:drawing>
            </w:r>
          </w:p>
        </w:tc>
      </w:tr>
      <w:tr w:rsidR="00917A33" w:rsidRPr="00917A33" w:rsidTr="00731FA4">
        <w:trPr>
          <w:tblCellSpacing w:w="15" w:type="dxa"/>
        </w:trPr>
        <w:tc>
          <w:tcPr>
            <w:tcW w:w="0" w:type="auto"/>
            <w:gridSpan w:val="2"/>
            <w:vAlign w:val="center"/>
            <w:hideMark/>
          </w:tcPr>
          <w:p w:rsidR="00917A33" w:rsidRPr="00917A33" w:rsidRDefault="0043137A" w:rsidP="00917A33">
            <w:pPr>
              <w:spacing w:after="0" w:line="240" w:lineRule="atLeast"/>
              <w:jc w:val="right"/>
              <w:rPr>
                <w:rFonts w:ascii="Verdana" w:eastAsia="Times New Roman" w:hAnsi="Verdana" w:cs="Times New Roman"/>
                <w:sz w:val="17"/>
                <w:szCs w:val="17"/>
              </w:rPr>
            </w:pPr>
            <w:hyperlink r:id="rId19" w:anchor="0" w:history="1">
              <w:r w:rsidR="00917A33" w:rsidRPr="00917A33">
                <w:rPr>
                  <w:rFonts w:ascii="Verdana" w:eastAsia="Times New Roman" w:hAnsi="Verdana" w:cs="Times New Roman"/>
                  <w:b/>
                  <w:bCs/>
                  <w:color w:val="336699"/>
                  <w:sz w:val="17"/>
                  <w:szCs w:val="17"/>
                  <w:u w:val="single"/>
                </w:rPr>
                <w:t>top</w:t>
              </w:r>
            </w:hyperlink>
          </w:p>
        </w:tc>
      </w:tr>
      <w:tr w:rsidR="00917A33" w:rsidRPr="00917A33" w:rsidTr="00731FA4">
        <w:trPr>
          <w:tblCellSpacing w:w="15" w:type="dxa"/>
        </w:trPr>
        <w:tc>
          <w:tcPr>
            <w:tcW w:w="0" w:type="auto"/>
            <w:gridSpan w:val="2"/>
            <w:shd w:val="clear" w:color="auto" w:fill="CCCCCC"/>
            <w:vAlign w:val="center"/>
            <w:hideMark/>
          </w:tcPr>
          <w:p w:rsidR="00917A33" w:rsidRPr="00917A33" w:rsidRDefault="00917A33" w:rsidP="00917A33">
            <w:pPr>
              <w:spacing w:after="0" w:line="240" w:lineRule="atLeast"/>
              <w:outlineLvl w:val="3"/>
              <w:rPr>
                <w:rFonts w:ascii="Verdana" w:eastAsia="Times New Roman" w:hAnsi="Verdana" w:cs="Times New Roman"/>
                <w:b/>
                <w:bCs/>
                <w:sz w:val="21"/>
                <w:szCs w:val="21"/>
              </w:rPr>
            </w:pPr>
            <w:r w:rsidRPr="00917A33">
              <w:rPr>
                <w:rFonts w:ascii="Verdana" w:eastAsia="Times New Roman" w:hAnsi="Verdana" w:cs="Times New Roman"/>
                <w:b/>
                <w:bCs/>
                <w:sz w:val="21"/>
                <w:szCs w:val="21"/>
              </w:rPr>
              <w:t>3) Microwave sample preparation</w:t>
            </w:r>
            <w:bookmarkStart w:id="4" w:name="Article3"/>
            <w:bookmarkEnd w:id="4"/>
          </w:p>
        </w:tc>
      </w:tr>
      <w:tr w:rsidR="00917A33" w:rsidRPr="00917A33" w:rsidTr="00731FA4">
        <w:trPr>
          <w:tblCellSpacing w:w="15" w:type="dxa"/>
        </w:trPr>
        <w:tc>
          <w:tcPr>
            <w:tcW w:w="0" w:type="auto"/>
            <w:vAlign w:val="center"/>
            <w:hideMark/>
          </w:tcPr>
          <w:p w:rsidR="00917A33" w:rsidRPr="00917A33" w:rsidRDefault="00917A33" w:rsidP="00FC434E">
            <w:pPr>
              <w:spacing w:after="0" w:line="240" w:lineRule="atLeast"/>
              <w:rPr>
                <w:rFonts w:ascii="Verdana" w:eastAsia="Times New Roman" w:hAnsi="Verdana" w:cs="Times New Roman"/>
                <w:sz w:val="17"/>
                <w:szCs w:val="17"/>
              </w:rPr>
            </w:pPr>
            <w:r w:rsidRPr="00917A33">
              <w:rPr>
                <w:rFonts w:ascii="Verdana" w:eastAsia="Times New Roman" w:hAnsi="Verdana" w:cs="Times New Roman"/>
                <w:sz w:val="17"/>
                <w:szCs w:val="17"/>
              </w:rPr>
              <w:t>The </w:t>
            </w:r>
            <w:hyperlink r:id="rId20" w:tgtFrame="_blank" w:history="1">
              <w:r w:rsidRPr="00917A33">
                <w:rPr>
                  <w:rFonts w:ascii="Verdana" w:eastAsia="Times New Roman" w:hAnsi="Verdana" w:cs="Times New Roman"/>
                  <w:b/>
                  <w:bCs/>
                  <w:color w:val="336699"/>
                  <w:sz w:val="17"/>
                  <w:szCs w:val="17"/>
                  <w:u w:val="single"/>
                </w:rPr>
                <w:t>Multiwave GO</w:t>
              </w:r>
            </w:hyperlink>
            <w:r w:rsidRPr="00917A33">
              <w:rPr>
                <w:rFonts w:ascii="Verdana" w:eastAsia="Times New Roman" w:hAnsi="Verdana" w:cs="Times New Roman"/>
                <w:sz w:val="17"/>
                <w:szCs w:val="17"/>
              </w:rPr>
              <w:t xml:space="preserve"> Microwave Sample Preparation System is the ideal instrument to digest any food samples ranging from meats, fish, and oils through to ready meals. Its SMART VENT technology allows high sample amounts, up to 3g, to be digested in 20 minutes and with its DMC – Direct Multimode Cavity, 12 different samples and amounts can be readily digested in one run. </w:t>
            </w:r>
            <w:r w:rsidR="00FC434E">
              <w:rPr>
                <w:rFonts w:ascii="Verdana" w:eastAsia="Times New Roman" w:hAnsi="Verdana" w:cs="Times New Roman"/>
                <w:sz w:val="17"/>
                <w:szCs w:val="17"/>
              </w:rPr>
              <w:t xml:space="preserve">For further details please email </w:t>
            </w:r>
            <w:r w:rsidR="00FC434E">
              <w:rPr>
                <w:rFonts w:ascii="Verdana" w:eastAsia="Times New Roman" w:hAnsi="Verdana" w:cs="Times New Roman"/>
                <w:b/>
                <w:bCs/>
                <w:color w:val="336699"/>
                <w:sz w:val="17"/>
                <w:szCs w:val="17"/>
                <w:u w:val="single"/>
              </w:rPr>
              <w:t>batinc@pldtdsl.net</w:t>
            </w:r>
          </w:p>
        </w:tc>
        <w:tc>
          <w:tcPr>
            <w:tcW w:w="0" w:type="auto"/>
            <w:vAlign w:val="center"/>
            <w:hideMark/>
          </w:tcPr>
          <w:p w:rsidR="00917A33" w:rsidRPr="00917A33" w:rsidRDefault="00917A33" w:rsidP="00917A33">
            <w:pPr>
              <w:spacing w:after="0" w:line="240" w:lineRule="atLeast"/>
              <w:rPr>
                <w:rFonts w:ascii="Verdana" w:eastAsia="Times New Roman" w:hAnsi="Verdana" w:cs="Times New Roman"/>
                <w:sz w:val="17"/>
                <w:szCs w:val="17"/>
              </w:rPr>
            </w:pPr>
            <w:r>
              <w:rPr>
                <w:rFonts w:ascii="Verdana" w:eastAsia="Times New Roman" w:hAnsi="Verdana" w:cs="Times New Roman"/>
                <w:b/>
                <w:bCs/>
                <w:noProof/>
                <w:color w:val="336699"/>
                <w:sz w:val="17"/>
                <w:szCs w:val="17"/>
              </w:rPr>
              <w:drawing>
                <wp:inline distT="0" distB="0" distL="0" distR="0" wp14:anchorId="529CA20A" wp14:editId="5E012AA1">
                  <wp:extent cx="1285240" cy="948690"/>
                  <wp:effectExtent l="0" t="0" r="0" b="3810"/>
                  <wp:docPr id="3" name="Picture 3" descr="http://www.anton-paar.com/static/newsletter/pictures/Multiwave-GO-23.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nton-paar.com/static/newsletter/pictures/Multiwave-GO-23.jpg">
                            <a:hlinkClick r:id="rId17"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5240" cy="948690"/>
                          </a:xfrm>
                          <a:prstGeom prst="rect">
                            <a:avLst/>
                          </a:prstGeom>
                          <a:noFill/>
                          <a:ln>
                            <a:noFill/>
                          </a:ln>
                        </pic:spPr>
                      </pic:pic>
                    </a:graphicData>
                  </a:graphic>
                </wp:inline>
              </w:drawing>
            </w:r>
          </w:p>
        </w:tc>
      </w:tr>
      <w:tr w:rsidR="00917A33" w:rsidRPr="00917A33" w:rsidTr="00731FA4">
        <w:trPr>
          <w:tblCellSpacing w:w="15" w:type="dxa"/>
        </w:trPr>
        <w:tc>
          <w:tcPr>
            <w:tcW w:w="0" w:type="auto"/>
            <w:gridSpan w:val="2"/>
            <w:vAlign w:val="center"/>
            <w:hideMark/>
          </w:tcPr>
          <w:p w:rsidR="00917A33" w:rsidRPr="00917A33" w:rsidRDefault="0043137A" w:rsidP="00917A33">
            <w:pPr>
              <w:spacing w:after="0" w:line="240" w:lineRule="atLeast"/>
              <w:jc w:val="right"/>
              <w:rPr>
                <w:rFonts w:ascii="Verdana" w:eastAsia="Times New Roman" w:hAnsi="Verdana" w:cs="Times New Roman"/>
                <w:sz w:val="17"/>
                <w:szCs w:val="17"/>
              </w:rPr>
            </w:pPr>
            <w:hyperlink r:id="rId22" w:anchor="0" w:history="1">
              <w:r w:rsidR="00917A33" w:rsidRPr="00917A33">
                <w:rPr>
                  <w:rFonts w:ascii="Verdana" w:eastAsia="Times New Roman" w:hAnsi="Verdana" w:cs="Times New Roman"/>
                  <w:b/>
                  <w:bCs/>
                  <w:color w:val="336699"/>
                  <w:sz w:val="17"/>
                  <w:szCs w:val="17"/>
                  <w:u w:val="single"/>
                </w:rPr>
                <w:t>top</w:t>
              </w:r>
            </w:hyperlink>
          </w:p>
        </w:tc>
      </w:tr>
      <w:tr w:rsidR="00917A33" w:rsidRPr="00917A33" w:rsidTr="00731FA4">
        <w:trPr>
          <w:tblCellSpacing w:w="15" w:type="dxa"/>
        </w:trPr>
        <w:tc>
          <w:tcPr>
            <w:tcW w:w="0" w:type="auto"/>
            <w:gridSpan w:val="2"/>
            <w:vAlign w:val="center"/>
          </w:tcPr>
          <w:p w:rsidR="00917A33" w:rsidRPr="00917A33" w:rsidRDefault="00917A33" w:rsidP="00917A33">
            <w:pPr>
              <w:spacing w:after="0" w:line="240" w:lineRule="atLeast"/>
              <w:rPr>
                <w:rFonts w:ascii="Verdana" w:eastAsia="Times New Roman" w:hAnsi="Verdana" w:cs="Times New Roman"/>
                <w:sz w:val="17"/>
                <w:szCs w:val="17"/>
              </w:rPr>
            </w:pPr>
            <w:bookmarkStart w:id="5" w:name="Article4"/>
            <w:bookmarkEnd w:id="5"/>
          </w:p>
        </w:tc>
      </w:tr>
      <w:tr w:rsidR="00917A33" w:rsidRPr="00917A33" w:rsidTr="00731FA4">
        <w:trPr>
          <w:tblCellSpacing w:w="15" w:type="dxa"/>
        </w:trPr>
        <w:tc>
          <w:tcPr>
            <w:tcW w:w="0" w:type="auto"/>
            <w:gridSpan w:val="2"/>
            <w:vAlign w:val="center"/>
          </w:tcPr>
          <w:p w:rsidR="00917A33" w:rsidRPr="00917A33" w:rsidRDefault="00917A33" w:rsidP="00917A33">
            <w:pPr>
              <w:spacing w:after="0" w:line="240" w:lineRule="atLeast"/>
              <w:jc w:val="right"/>
              <w:rPr>
                <w:rFonts w:ascii="Verdana" w:eastAsia="Times New Roman" w:hAnsi="Verdana" w:cs="Times New Roman"/>
                <w:sz w:val="17"/>
                <w:szCs w:val="17"/>
              </w:rPr>
            </w:pPr>
          </w:p>
        </w:tc>
      </w:tr>
      <w:tr w:rsidR="00917A33" w:rsidRPr="00917A33" w:rsidTr="00731FA4">
        <w:trPr>
          <w:tblCellSpacing w:w="15" w:type="dxa"/>
        </w:trPr>
        <w:tc>
          <w:tcPr>
            <w:tcW w:w="0" w:type="auto"/>
            <w:gridSpan w:val="2"/>
            <w:vAlign w:val="center"/>
            <w:hideMark/>
          </w:tcPr>
          <w:p w:rsidR="00917A33" w:rsidRPr="00917A33" w:rsidRDefault="0043137A" w:rsidP="00917A33">
            <w:pPr>
              <w:spacing w:after="0" w:line="240" w:lineRule="atLeast"/>
              <w:rPr>
                <w:rFonts w:ascii="Verdana" w:eastAsia="Times New Roman" w:hAnsi="Verdana" w:cs="Times New Roman"/>
                <w:sz w:val="17"/>
                <w:szCs w:val="17"/>
              </w:rPr>
            </w:pPr>
            <w:r>
              <w:rPr>
                <w:rFonts w:ascii="Verdana" w:eastAsia="Times New Roman" w:hAnsi="Verdana" w:cs="Times New Roman"/>
                <w:sz w:val="17"/>
                <w:szCs w:val="17"/>
              </w:rPr>
              <w:lastRenderedPageBreak/>
              <w:pict>
                <v:rect id="_x0000_i1025" style="width:0;height:.75pt" o:hralign="center" o:hrstd="t" o:hrnoshade="t" o:hr="t" fillcolor="#4b4c60" stroked="f"/>
              </w:pict>
            </w:r>
          </w:p>
        </w:tc>
      </w:tr>
      <w:tr w:rsidR="00917A33" w:rsidRPr="00917A33" w:rsidTr="00731FA4">
        <w:trPr>
          <w:tblCellSpacing w:w="15" w:type="dxa"/>
        </w:trPr>
        <w:tc>
          <w:tcPr>
            <w:tcW w:w="0" w:type="auto"/>
            <w:gridSpan w:val="2"/>
            <w:vAlign w:val="center"/>
            <w:hideMark/>
          </w:tcPr>
          <w:p w:rsidR="00917A33" w:rsidRPr="00917A33" w:rsidRDefault="00917A33" w:rsidP="00FC434E">
            <w:pPr>
              <w:spacing w:after="0" w:line="240" w:lineRule="atLeast"/>
              <w:rPr>
                <w:rFonts w:ascii="Verdana" w:eastAsia="Times New Roman" w:hAnsi="Verdana" w:cs="Times New Roman"/>
                <w:sz w:val="17"/>
                <w:szCs w:val="17"/>
              </w:rPr>
            </w:pPr>
            <w:r w:rsidRPr="00917A33">
              <w:rPr>
                <w:rFonts w:ascii="Verdana" w:eastAsia="Times New Roman" w:hAnsi="Verdana" w:cs="Times New Roman"/>
                <w:sz w:val="17"/>
                <w:szCs w:val="17"/>
              </w:rPr>
              <w:t>For further information on any of the above, to discuss your applications or arrange a demonstration please email us at </w:t>
            </w:r>
            <w:r w:rsidR="00FC434E">
              <w:rPr>
                <w:rFonts w:ascii="Verdana" w:eastAsia="Times New Roman" w:hAnsi="Verdana" w:cs="Times New Roman"/>
                <w:b/>
                <w:bCs/>
                <w:color w:val="336699"/>
                <w:sz w:val="17"/>
                <w:szCs w:val="17"/>
                <w:u w:val="single"/>
              </w:rPr>
              <w:t>batinc@pldtdsl.net</w:t>
            </w:r>
            <w:r w:rsidRPr="00917A33">
              <w:rPr>
                <w:rFonts w:ascii="Verdana" w:eastAsia="Times New Roman" w:hAnsi="Verdana" w:cs="Times New Roman"/>
                <w:sz w:val="17"/>
                <w:szCs w:val="17"/>
              </w:rPr>
              <w:t>.</w:t>
            </w:r>
          </w:p>
        </w:tc>
      </w:tr>
      <w:tr w:rsidR="00917A33" w:rsidRPr="00917A33" w:rsidTr="00731FA4">
        <w:trPr>
          <w:tblCellSpacing w:w="15" w:type="dxa"/>
        </w:trPr>
        <w:tc>
          <w:tcPr>
            <w:tcW w:w="0" w:type="auto"/>
            <w:gridSpan w:val="2"/>
            <w:vAlign w:val="center"/>
            <w:hideMark/>
          </w:tcPr>
          <w:p w:rsidR="00FC434E" w:rsidRDefault="00FC434E" w:rsidP="00917A33">
            <w:pPr>
              <w:spacing w:after="0" w:line="240" w:lineRule="atLeast"/>
              <w:rPr>
                <w:rFonts w:ascii="Verdana" w:eastAsia="Times New Roman" w:hAnsi="Verdana" w:cs="Times New Roman"/>
                <w:sz w:val="17"/>
                <w:szCs w:val="17"/>
              </w:rPr>
            </w:pPr>
          </w:p>
          <w:p w:rsidR="00917A33" w:rsidRPr="00917A33" w:rsidRDefault="00917A33" w:rsidP="00793D0F">
            <w:pPr>
              <w:spacing w:after="0" w:line="240" w:lineRule="atLeast"/>
              <w:rPr>
                <w:rFonts w:ascii="Verdana" w:eastAsia="Times New Roman" w:hAnsi="Verdana" w:cs="Times New Roman"/>
                <w:sz w:val="17"/>
                <w:szCs w:val="17"/>
              </w:rPr>
            </w:pPr>
          </w:p>
        </w:tc>
      </w:tr>
      <w:tr w:rsidR="00917A33" w:rsidRPr="00917A33" w:rsidTr="00731FA4">
        <w:trPr>
          <w:tblCellSpacing w:w="15" w:type="dxa"/>
        </w:trPr>
        <w:tc>
          <w:tcPr>
            <w:tcW w:w="0" w:type="auto"/>
            <w:gridSpan w:val="2"/>
            <w:vAlign w:val="center"/>
            <w:hideMark/>
          </w:tcPr>
          <w:p w:rsidR="00917A33" w:rsidRPr="00917A33" w:rsidRDefault="00917A33" w:rsidP="00917A33">
            <w:pPr>
              <w:spacing w:after="0" w:line="240" w:lineRule="atLeast"/>
              <w:rPr>
                <w:rFonts w:ascii="Verdana" w:eastAsia="Times New Roman" w:hAnsi="Verdana" w:cs="Times New Roman"/>
                <w:sz w:val="17"/>
                <w:szCs w:val="17"/>
              </w:rPr>
            </w:pPr>
          </w:p>
        </w:tc>
      </w:tr>
      <w:tr w:rsidR="00917A33" w:rsidRPr="00917A33" w:rsidTr="00731FA4">
        <w:trPr>
          <w:tblCellSpacing w:w="15" w:type="dxa"/>
        </w:trPr>
        <w:tc>
          <w:tcPr>
            <w:tcW w:w="0" w:type="auto"/>
            <w:gridSpan w:val="2"/>
            <w:vAlign w:val="center"/>
            <w:hideMark/>
          </w:tcPr>
          <w:p w:rsidR="00917A33" w:rsidRPr="00917A33" w:rsidRDefault="00917A33" w:rsidP="00917A33">
            <w:pPr>
              <w:spacing w:after="0" w:line="240" w:lineRule="atLeast"/>
              <w:rPr>
                <w:rFonts w:ascii="Verdana" w:eastAsia="Times New Roman" w:hAnsi="Verdana" w:cs="Times New Roman"/>
                <w:sz w:val="17"/>
                <w:szCs w:val="17"/>
              </w:rPr>
            </w:pPr>
          </w:p>
        </w:tc>
      </w:tr>
    </w:tbl>
    <w:p w:rsidR="00917A33" w:rsidRPr="00917A33" w:rsidRDefault="00917A33" w:rsidP="00917A33">
      <w:pPr>
        <w:spacing w:after="0" w:line="240" w:lineRule="auto"/>
        <w:rPr>
          <w:rFonts w:ascii="Times New Roman" w:eastAsia="Times New Roman" w:hAnsi="Times New Roman" w:cs="Times New Roman"/>
          <w:vanish/>
          <w:sz w:val="24"/>
          <w:szCs w:val="24"/>
        </w:rPr>
      </w:pPr>
    </w:p>
    <w:tbl>
      <w:tblPr>
        <w:tblW w:w="8970" w:type="dxa"/>
        <w:tblCellSpacing w:w="15" w:type="dxa"/>
        <w:tblCellMar>
          <w:top w:w="15" w:type="dxa"/>
          <w:left w:w="15" w:type="dxa"/>
          <w:bottom w:w="15" w:type="dxa"/>
          <w:right w:w="15" w:type="dxa"/>
        </w:tblCellMar>
        <w:tblLook w:val="04A0" w:firstRow="1" w:lastRow="0" w:firstColumn="1" w:lastColumn="0" w:noHBand="0" w:noVBand="1"/>
      </w:tblPr>
      <w:tblGrid>
        <w:gridCol w:w="5618"/>
        <w:gridCol w:w="3352"/>
      </w:tblGrid>
      <w:tr w:rsidR="00917A33" w:rsidRPr="00917A33" w:rsidTr="00917A33">
        <w:trPr>
          <w:tblCellSpacing w:w="15" w:type="dxa"/>
        </w:trPr>
        <w:tc>
          <w:tcPr>
            <w:tcW w:w="0" w:type="auto"/>
            <w:gridSpan w:val="2"/>
            <w:vAlign w:val="center"/>
            <w:hideMark/>
          </w:tcPr>
          <w:p w:rsidR="00917A33" w:rsidRPr="00917A33" w:rsidRDefault="0043137A" w:rsidP="00917A33">
            <w:pPr>
              <w:spacing w:after="0" w:line="240" w:lineRule="atLeast"/>
              <w:rPr>
                <w:rFonts w:ascii="Verdana" w:eastAsia="Times New Roman" w:hAnsi="Verdana" w:cs="Times New Roman"/>
                <w:sz w:val="17"/>
                <w:szCs w:val="17"/>
              </w:rPr>
            </w:pPr>
            <w:r>
              <w:rPr>
                <w:rFonts w:ascii="Verdana" w:eastAsia="Times New Roman" w:hAnsi="Verdana" w:cs="Times New Roman"/>
                <w:sz w:val="17"/>
                <w:szCs w:val="17"/>
              </w:rPr>
              <w:pict>
                <v:rect id="_x0000_i1026" style="width:0;height:.75pt" o:hralign="center" o:hrstd="t" o:hrnoshade="t" o:hr="t" fillcolor="#4b4c60" stroked="f"/>
              </w:pict>
            </w:r>
          </w:p>
        </w:tc>
      </w:tr>
      <w:tr w:rsidR="00917A33" w:rsidRPr="00917A33" w:rsidTr="00FC434E">
        <w:trPr>
          <w:trHeight w:val="225"/>
          <w:tblCellSpacing w:w="15" w:type="dxa"/>
        </w:trPr>
        <w:tc>
          <w:tcPr>
            <w:tcW w:w="5573" w:type="dxa"/>
            <w:vAlign w:val="center"/>
            <w:hideMark/>
          </w:tcPr>
          <w:p w:rsidR="00917A33" w:rsidRPr="00917A33" w:rsidRDefault="00FC434E" w:rsidP="00917A33">
            <w:pPr>
              <w:spacing w:after="0" w:line="240" w:lineRule="atLeast"/>
              <w:rPr>
                <w:rFonts w:ascii="Verdana" w:eastAsia="Times New Roman" w:hAnsi="Verdana" w:cs="Times New Roman"/>
                <w:sz w:val="17"/>
                <w:szCs w:val="17"/>
              </w:rPr>
            </w:pPr>
            <w:r>
              <w:rPr>
                <w:rFonts w:ascii="Verdana" w:eastAsia="Times New Roman" w:hAnsi="Verdana" w:cs="Times New Roman"/>
                <w:b/>
                <w:bCs/>
                <w:sz w:val="17"/>
                <w:szCs w:val="17"/>
              </w:rPr>
              <w:t>Brownstone Asia-Tech, Inc.</w:t>
            </w:r>
          </w:p>
        </w:tc>
        <w:tc>
          <w:tcPr>
            <w:tcW w:w="3307" w:type="dxa"/>
            <w:vAlign w:val="center"/>
            <w:hideMark/>
          </w:tcPr>
          <w:p w:rsidR="00917A33" w:rsidRPr="00917A33" w:rsidRDefault="00917A33" w:rsidP="00917A33">
            <w:pPr>
              <w:spacing w:after="0" w:line="240" w:lineRule="atLeast"/>
              <w:rPr>
                <w:rFonts w:ascii="Verdana" w:eastAsia="Times New Roman" w:hAnsi="Verdana" w:cs="Times New Roman"/>
                <w:sz w:val="17"/>
                <w:szCs w:val="17"/>
              </w:rPr>
            </w:pPr>
            <w:r w:rsidRPr="00917A33">
              <w:rPr>
                <w:rFonts w:ascii="Verdana" w:eastAsia="Times New Roman" w:hAnsi="Verdana" w:cs="Times New Roman"/>
                <w:sz w:val="17"/>
                <w:szCs w:val="17"/>
              </w:rPr>
              <w:t> </w:t>
            </w:r>
          </w:p>
        </w:tc>
      </w:tr>
      <w:tr w:rsidR="00917A33" w:rsidRPr="00917A33" w:rsidTr="00917A33">
        <w:trPr>
          <w:tblCellSpacing w:w="15" w:type="dxa"/>
        </w:trPr>
        <w:tc>
          <w:tcPr>
            <w:tcW w:w="0" w:type="auto"/>
            <w:vAlign w:val="center"/>
            <w:hideMark/>
          </w:tcPr>
          <w:p w:rsidR="00917A33" w:rsidRPr="00917A33" w:rsidRDefault="00FC434E" w:rsidP="00917A33">
            <w:pPr>
              <w:spacing w:after="0" w:line="240" w:lineRule="atLeast"/>
              <w:rPr>
                <w:rFonts w:ascii="Verdana" w:eastAsia="Times New Roman" w:hAnsi="Verdana" w:cs="Times New Roman"/>
                <w:sz w:val="17"/>
                <w:szCs w:val="17"/>
              </w:rPr>
            </w:pPr>
            <w:r>
              <w:rPr>
                <w:rFonts w:ascii="Verdana" w:eastAsia="Times New Roman" w:hAnsi="Verdana" w:cs="Times New Roman"/>
                <w:sz w:val="17"/>
                <w:szCs w:val="17"/>
              </w:rPr>
              <w:t xml:space="preserve">10-A H. </w:t>
            </w:r>
            <w:proofErr w:type="spellStart"/>
            <w:r>
              <w:rPr>
                <w:rFonts w:ascii="Verdana" w:eastAsia="Times New Roman" w:hAnsi="Verdana" w:cs="Times New Roman"/>
                <w:sz w:val="17"/>
                <w:szCs w:val="17"/>
              </w:rPr>
              <w:t>Poblador</w:t>
            </w:r>
            <w:proofErr w:type="spellEnd"/>
            <w:r>
              <w:rPr>
                <w:rFonts w:ascii="Verdana" w:eastAsia="Times New Roman" w:hAnsi="Verdana" w:cs="Times New Roman"/>
                <w:sz w:val="17"/>
                <w:szCs w:val="17"/>
              </w:rPr>
              <w:t xml:space="preserve"> St., </w:t>
            </w:r>
            <w:proofErr w:type="spellStart"/>
            <w:r>
              <w:rPr>
                <w:rFonts w:ascii="Verdana" w:eastAsia="Times New Roman" w:hAnsi="Verdana" w:cs="Times New Roman"/>
                <w:sz w:val="17"/>
                <w:szCs w:val="17"/>
              </w:rPr>
              <w:t>Brgy</w:t>
            </w:r>
            <w:proofErr w:type="spellEnd"/>
            <w:r>
              <w:rPr>
                <w:rFonts w:ascii="Verdana" w:eastAsia="Times New Roman" w:hAnsi="Verdana" w:cs="Times New Roman"/>
                <w:sz w:val="17"/>
                <w:szCs w:val="17"/>
              </w:rPr>
              <w:t xml:space="preserve">. </w:t>
            </w:r>
            <w:proofErr w:type="spellStart"/>
            <w:r>
              <w:rPr>
                <w:rFonts w:ascii="Verdana" w:eastAsia="Times New Roman" w:hAnsi="Verdana" w:cs="Times New Roman"/>
                <w:sz w:val="17"/>
                <w:szCs w:val="17"/>
              </w:rPr>
              <w:t>Hagdan</w:t>
            </w:r>
            <w:proofErr w:type="spellEnd"/>
            <w:r>
              <w:rPr>
                <w:rFonts w:ascii="Verdana" w:eastAsia="Times New Roman" w:hAnsi="Verdana" w:cs="Times New Roman"/>
                <w:sz w:val="17"/>
                <w:szCs w:val="17"/>
              </w:rPr>
              <w:t xml:space="preserve"> </w:t>
            </w:r>
            <w:proofErr w:type="spellStart"/>
            <w:r>
              <w:rPr>
                <w:rFonts w:ascii="Verdana" w:eastAsia="Times New Roman" w:hAnsi="Verdana" w:cs="Times New Roman"/>
                <w:sz w:val="17"/>
                <w:szCs w:val="17"/>
              </w:rPr>
              <w:t>Bato</w:t>
            </w:r>
            <w:proofErr w:type="spellEnd"/>
            <w:r>
              <w:rPr>
                <w:rFonts w:ascii="Verdana" w:eastAsia="Times New Roman" w:hAnsi="Verdana" w:cs="Times New Roman"/>
                <w:sz w:val="17"/>
                <w:szCs w:val="17"/>
              </w:rPr>
              <w:t xml:space="preserve"> </w:t>
            </w:r>
            <w:proofErr w:type="spellStart"/>
            <w:r>
              <w:rPr>
                <w:rFonts w:ascii="Verdana" w:eastAsia="Times New Roman" w:hAnsi="Verdana" w:cs="Times New Roman"/>
                <w:sz w:val="17"/>
                <w:szCs w:val="17"/>
              </w:rPr>
              <w:t>Libis</w:t>
            </w:r>
            <w:proofErr w:type="spellEnd"/>
          </w:p>
        </w:tc>
        <w:tc>
          <w:tcPr>
            <w:tcW w:w="0" w:type="auto"/>
            <w:vAlign w:val="center"/>
            <w:hideMark/>
          </w:tcPr>
          <w:p w:rsidR="00917A33" w:rsidRPr="00917A33" w:rsidRDefault="00917A33" w:rsidP="00917A33">
            <w:pPr>
              <w:spacing w:after="0" w:line="240" w:lineRule="atLeast"/>
              <w:rPr>
                <w:rFonts w:ascii="Verdana" w:eastAsia="Times New Roman" w:hAnsi="Verdana" w:cs="Times New Roman"/>
                <w:sz w:val="17"/>
                <w:szCs w:val="17"/>
              </w:rPr>
            </w:pPr>
            <w:r w:rsidRPr="00917A33">
              <w:rPr>
                <w:rFonts w:ascii="Verdana" w:eastAsia="Times New Roman" w:hAnsi="Verdana" w:cs="Times New Roman"/>
                <w:sz w:val="17"/>
                <w:szCs w:val="17"/>
              </w:rPr>
              <w:t> </w:t>
            </w:r>
          </w:p>
        </w:tc>
      </w:tr>
      <w:tr w:rsidR="00917A33" w:rsidRPr="00917A33" w:rsidTr="00917A33">
        <w:trPr>
          <w:tblCellSpacing w:w="15" w:type="dxa"/>
        </w:trPr>
        <w:tc>
          <w:tcPr>
            <w:tcW w:w="0" w:type="auto"/>
            <w:vAlign w:val="center"/>
            <w:hideMark/>
          </w:tcPr>
          <w:p w:rsidR="00917A33" w:rsidRPr="00917A33" w:rsidRDefault="00FC434E" w:rsidP="00917A33">
            <w:pPr>
              <w:spacing w:after="0" w:line="240" w:lineRule="atLeast"/>
              <w:rPr>
                <w:rFonts w:ascii="Verdana" w:eastAsia="Times New Roman" w:hAnsi="Verdana" w:cs="Times New Roman"/>
                <w:sz w:val="17"/>
                <w:szCs w:val="17"/>
              </w:rPr>
            </w:pPr>
            <w:proofErr w:type="spellStart"/>
            <w:r>
              <w:rPr>
                <w:rFonts w:ascii="Verdana" w:eastAsia="Times New Roman" w:hAnsi="Verdana" w:cs="Times New Roman"/>
                <w:sz w:val="17"/>
                <w:szCs w:val="17"/>
              </w:rPr>
              <w:t>Mandaluyong</w:t>
            </w:r>
            <w:proofErr w:type="spellEnd"/>
            <w:r>
              <w:rPr>
                <w:rFonts w:ascii="Verdana" w:eastAsia="Times New Roman" w:hAnsi="Verdana" w:cs="Times New Roman"/>
                <w:sz w:val="17"/>
                <w:szCs w:val="17"/>
              </w:rPr>
              <w:t xml:space="preserve"> City 1552</w:t>
            </w:r>
            <w:r w:rsidR="00917A33" w:rsidRPr="00917A33">
              <w:rPr>
                <w:rFonts w:ascii="Verdana" w:eastAsia="Times New Roman" w:hAnsi="Verdana" w:cs="Times New Roman"/>
                <w:sz w:val="17"/>
                <w:szCs w:val="17"/>
              </w:rPr>
              <w:t> </w:t>
            </w:r>
          </w:p>
        </w:tc>
        <w:tc>
          <w:tcPr>
            <w:tcW w:w="0" w:type="auto"/>
            <w:vAlign w:val="center"/>
            <w:hideMark/>
          </w:tcPr>
          <w:p w:rsidR="00917A33" w:rsidRPr="00917A33" w:rsidRDefault="00917A33" w:rsidP="00917A33">
            <w:pPr>
              <w:spacing w:after="0" w:line="240" w:lineRule="atLeast"/>
              <w:rPr>
                <w:rFonts w:ascii="Verdana" w:eastAsia="Times New Roman" w:hAnsi="Verdana" w:cs="Times New Roman"/>
                <w:sz w:val="17"/>
                <w:szCs w:val="17"/>
              </w:rPr>
            </w:pPr>
            <w:r w:rsidRPr="00917A33">
              <w:rPr>
                <w:rFonts w:ascii="Verdana" w:eastAsia="Times New Roman" w:hAnsi="Verdana" w:cs="Times New Roman"/>
                <w:sz w:val="17"/>
                <w:szCs w:val="17"/>
              </w:rPr>
              <w:t> </w:t>
            </w:r>
          </w:p>
        </w:tc>
      </w:tr>
      <w:tr w:rsidR="00917A33" w:rsidRPr="00917A33" w:rsidTr="00917A33">
        <w:trPr>
          <w:tblCellSpacing w:w="15" w:type="dxa"/>
        </w:trPr>
        <w:tc>
          <w:tcPr>
            <w:tcW w:w="0" w:type="auto"/>
            <w:vAlign w:val="center"/>
            <w:hideMark/>
          </w:tcPr>
          <w:p w:rsidR="00917A33" w:rsidRPr="00917A33" w:rsidRDefault="00917A33" w:rsidP="00917A33">
            <w:pPr>
              <w:spacing w:after="0" w:line="240" w:lineRule="atLeast"/>
              <w:rPr>
                <w:rFonts w:ascii="Verdana" w:eastAsia="Times New Roman" w:hAnsi="Verdana" w:cs="Times New Roman"/>
                <w:sz w:val="17"/>
                <w:szCs w:val="17"/>
              </w:rPr>
            </w:pPr>
          </w:p>
        </w:tc>
        <w:tc>
          <w:tcPr>
            <w:tcW w:w="0" w:type="auto"/>
            <w:vAlign w:val="center"/>
            <w:hideMark/>
          </w:tcPr>
          <w:p w:rsidR="00917A33" w:rsidRPr="00917A33" w:rsidRDefault="00917A33" w:rsidP="00917A33">
            <w:pPr>
              <w:spacing w:after="0" w:line="240" w:lineRule="atLeast"/>
              <w:rPr>
                <w:rFonts w:ascii="Verdana" w:eastAsia="Times New Roman" w:hAnsi="Verdana" w:cs="Times New Roman"/>
                <w:sz w:val="17"/>
                <w:szCs w:val="17"/>
              </w:rPr>
            </w:pPr>
            <w:r w:rsidRPr="00917A33">
              <w:rPr>
                <w:rFonts w:ascii="Verdana" w:eastAsia="Times New Roman" w:hAnsi="Verdana" w:cs="Times New Roman"/>
                <w:sz w:val="17"/>
                <w:szCs w:val="17"/>
              </w:rPr>
              <w:t> </w:t>
            </w:r>
          </w:p>
        </w:tc>
      </w:tr>
      <w:tr w:rsidR="00917A33" w:rsidRPr="00917A33" w:rsidTr="00917A33">
        <w:trPr>
          <w:tblCellSpacing w:w="15" w:type="dxa"/>
        </w:trPr>
        <w:tc>
          <w:tcPr>
            <w:tcW w:w="0" w:type="auto"/>
            <w:vAlign w:val="center"/>
            <w:hideMark/>
          </w:tcPr>
          <w:p w:rsidR="00917A33" w:rsidRPr="00917A33" w:rsidRDefault="00917A33" w:rsidP="00917A33">
            <w:pPr>
              <w:spacing w:after="0" w:line="240" w:lineRule="atLeast"/>
              <w:rPr>
                <w:rFonts w:ascii="Verdana" w:eastAsia="Times New Roman" w:hAnsi="Verdana" w:cs="Times New Roman"/>
                <w:sz w:val="17"/>
                <w:szCs w:val="17"/>
              </w:rPr>
            </w:pPr>
            <w:r w:rsidRPr="00917A33">
              <w:rPr>
                <w:rFonts w:ascii="Verdana" w:eastAsia="Times New Roman" w:hAnsi="Verdana" w:cs="Times New Roman"/>
                <w:sz w:val="17"/>
                <w:szCs w:val="17"/>
              </w:rPr>
              <w:t> </w:t>
            </w:r>
          </w:p>
        </w:tc>
        <w:tc>
          <w:tcPr>
            <w:tcW w:w="0" w:type="auto"/>
            <w:vAlign w:val="center"/>
            <w:hideMark/>
          </w:tcPr>
          <w:p w:rsidR="00917A33" w:rsidRPr="00917A33" w:rsidRDefault="00917A33" w:rsidP="00917A33">
            <w:pPr>
              <w:spacing w:after="0" w:line="240" w:lineRule="atLeast"/>
              <w:rPr>
                <w:rFonts w:ascii="Verdana" w:eastAsia="Times New Roman" w:hAnsi="Verdana" w:cs="Times New Roman"/>
                <w:sz w:val="17"/>
                <w:szCs w:val="17"/>
              </w:rPr>
            </w:pPr>
            <w:r w:rsidRPr="00917A33">
              <w:rPr>
                <w:rFonts w:ascii="Verdana" w:eastAsia="Times New Roman" w:hAnsi="Verdana" w:cs="Times New Roman"/>
                <w:sz w:val="17"/>
                <w:szCs w:val="17"/>
              </w:rPr>
              <w:t> </w:t>
            </w:r>
          </w:p>
        </w:tc>
      </w:tr>
      <w:tr w:rsidR="00917A33" w:rsidRPr="00917A33" w:rsidTr="00917A33">
        <w:trPr>
          <w:trHeight w:val="285"/>
          <w:tblCellSpacing w:w="15" w:type="dxa"/>
        </w:trPr>
        <w:tc>
          <w:tcPr>
            <w:tcW w:w="0" w:type="auto"/>
            <w:vAlign w:val="center"/>
            <w:hideMark/>
          </w:tcPr>
          <w:p w:rsidR="00917A33" w:rsidRPr="00917A33" w:rsidRDefault="00917A33" w:rsidP="00FC434E">
            <w:pPr>
              <w:spacing w:after="0" w:line="240" w:lineRule="atLeast"/>
              <w:rPr>
                <w:rFonts w:ascii="Verdana" w:eastAsia="Times New Roman" w:hAnsi="Verdana" w:cs="Times New Roman"/>
                <w:sz w:val="17"/>
                <w:szCs w:val="17"/>
              </w:rPr>
            </w:pPr>
            <w:r w:rsidRPr="00917A33">
              <w:rPr>
                <w:rFonts w:ascii="Verdana" w:eastAsia="Times New Roman" w:hAnsi="Verdana" w:cs="Times New Roman"/>
                <w:sz w:val="17"/>
                <w:szCs w:val="17"/>
              </w:rPr>
              <w:t>Tel.: +</w:t>
            </w:r>
            <w:r w:rsidR="00FC434E">
              <w:rPr>
                <w:rFonts w:ascii="Verdana" w:eastAsia="Times New Roman" w:hAnsi="Verdana" w:cs="Times New Roman"/>
                <w:sz w:val="17"/>
                <w:szCs w:val="17"/>
              </w:rPr>
              <w:t>63</w:t>
            </w:r>
            <w:r w:rsidRPr="00917A33">
              <w:rPr>
                <w:rFonts w:ascii="Verdana" w:eastAsia="Times New Roman" w:hAnsi="Verdana" w:cs="Times New Roman"/>
                <w:sz w:val="17"/>
                <w:szCs w:val="17"/>
              </w:rPr>
              <w:t xml:space="preserve"> (</w:t>
            </w:r>
            <w:r w:rsidR="00FC434E">
              <w:rPr>
                <w:rFonts w:ascii="Verdana" w:eastAsia="Times New Roman" w:hAnsi="Verdana" w:cs="Times New Roman"/>
                <w:sz w:val="17"/>
                <w:szCs w:val="17"/>
              </w:rPr>
              <w:t>2</w:t>
            </w:r>
            <w:r w:rsidRPr="00917A33">
              <w:rPr>
                <w:rFonts w:ascii="Verdana" w:eastAsia="Times New Roman" w:hAnsi="Verdana" w:cs="Times New Roman"/>
                <w:sz w:val="17"/>
                <w:szCs w:val="17"/>
              </w:rPr>
              <w:t xml:space="preserve">) </w:t>
            </w:r>
            <w:r w:rsidR="00FC434E">
              <w:rPr>
                <w:rFonts w:ascii="Verdana" w:eastAsia="Times New Roman" w:hAnsi="Verdana" w:cs="Times New Roman"/>
                <w:sz w:val="17"/>
                <w:szCs w:val="17"/>
              </w:rPr>
              <w:t>532 43 10</w:t>
            </w:r>
          </w:p>
        </w:tc>
        <w:tc>
          <w:tcPr>
            <w:tcW w:w="0" w:type="auto"/>
            <w:vAlign w:val="center"/>
            <w:hideMark/>
          </w:tcPr>
          <w:p w:rsidR="00917A33" w:rsidRPr="00917A33" w:rsidRDefault="00917A33" w:rsidP="00917A33">
            <w:pPr>
              <w:spacing w:after="0" w:line="240" w:lineRule="atLeast"/>
              <w:rPr>
                <w:rFonts w:ascii="Verdana" w:eastAsia="Times New Roman" w:hAnsi="Verdana" w:cs="Times New Roman"/>
                <w:sz w:val="17"/>
                <w:szCs w:val="17"/>
              </w:rPr>
            </w:pPr>
            <w:r w:rsidRPr="00917A33">
              <w:rPr>
                <w:rFonts w:ascii="Verdana" w:eastAsia="Times New Roman" w:hAnsi="Verdana" w:cs="Times New Roman"/>
                <w:sz w:val="17"/>
                <w:szCs w:val="17"/>
              </w:rPr>
              <w:t> </w:t>
            </w:r>
          </w:p>
        </w:tc>
      </w:tr>
      <w:tr w:rsidR="00917A33" w:rsidRPr="00917A33" w:rsidTr="00917A33">
        <w:trPr>
          <w:tblCellSpacing w:w="15" w:type="dxa"/>
        </w:trPr>
        <w:tc>
          <w:tcPr>
            <w:tcW w:w="0" w:type="auto"/>
            <w:vAlign w:val="center"/>
            <w:hideMark/>
          </w:tcPr>
          <w:p w:rsidR="00917A33" w:rsidRPr="00917A33" w:rsidRDefault="00917A33" w:rsidP="00FC434E">
            <w:pPr>
              <w:spacing w:after="0" w:line="240" w:lineRule="atLeast"/>
              <w:rPr>
                <w:rFonts w:ascii="Verdana" w:eastAsia="Times New Roman" w:hAnsi="Verdana" w:cs="Times New Roman"/>
                <w:sz w:val="17"/>
                <w:szCs w:val="17"/>
              </w:rPr>
            </w:pPr>
            <w:r w:rsidRPr="00917A33">
              <w:rPr>
                <w:rFonts w:ascii="Verdana" w:eastAsia="Times New Roman" w:hAnsi="Verdana" w:cs="Times New Roman"/>
                <w:sz w:val="17"/>
                <w:szCs w:val="17"/>
              </w:rPr>
              <w:t>Fax: +</w:t>
            </w:r>
            <w:r w:rsidR="00FC434E">
              <w:rPr>
                <w:rFonts w:ascii="Verdana" w:eastAsia="Times New Roman" w:hAnsi="Verdana" w:cs="Times New Roman"/>
                <w:sz w:val="17"/>
                <w:szCs w:val="17"/>
              </w:rPr>
              <w:t>63</w:t>
            </w:r>
            <w:r w:rsidRPr="00917A33">
              <w:rPr>
                <w:rFonts w:ascii="Verdana" w:eastAsia="Times New Roman" w:hAnsi="Verdana" w:cs="Times New Roman"/>
                <w:sz w:val="17"/>
                <w:szCs w:val="17"/>
              </w:rPr>
              <w:t xml:space="preserve"> (</w:t>
            </w:r>
            <w:r w:rsidR="00FC434E">
              <w:rPr>
                <w:rFonts w:ascii="Verdana" w:eastAsia="Times New Roman" w:hAnsi="Verdana" w:cs="Times New Roman"/>
                <w:sz w:val="17"/>
                <w:szCs w:val="17"/>
              </w:rPr>
              <w:t>2</w:t>
            </w:r>
            <w:r w:rsidRPr="00917A33">
              <w:rPr>
                <w:rFonts w:ascii="Verdana" w:eastAsia="Times New Roman" w:hAnsi="Verdana" w:cs="Times New Roman"/>
                <w:sz w:val="17"/>
                <w:szCs w:val="17"/>
              </w:rPr>
              <w:t xml:space="preserve">) </w:t>
            </w:r>
            <w:r w:rsidR="00FC434E">
              <w:rPr>
                <w:rFonts w:ascii="Verdana" w:eastAsia="Times New Roman" w:hAnsi="Verdana" w:cs="Times New Roman"/>
                <w:sz w:val="17"/>
                <w:szCs w:val="17"/>
              </w:rPr>
              <w:t>531 65 18</w:t>
            </w:r>
          </w:p>
        </w:tc>
        <w:tc>
          <w:tcPr>
            <w:tcW w:w="0" w:type="auto"/>
            <w:vAlign w:val="center"/>
            <w:hideMark/>
          </w:tcPr>
          <w:p w:rsidR="00917A33" w:rsidRPr="00917A33" w:rsidRDefault="00917A33" w:rsidP="00917A33">
            <w:pPr>
              <w:spacing w:after="0" w:line="240" w:lineRule="atLeast"/>
              <w:rPr>
                <w:rFonts w:ascii="Verdana" w:eastAsia="Times New Roman" w:hAnsi="Verdana" w:cs="Times New Roman"/>
                <w:sz w:val="17"/>
                <w:szCs w:val="17"/>
              </w:rPr>
            </w:pPr>
            <w:r w:rsidRPr="00917A33">
              <w:rPr>
                <w:rFonts w:ascii="Verdana" w:eastAsia="Times New Roman" w:hAnsi="Verdana" w:cs="Times New Roman"/>
                <w:sz w:val="17"/>
                <w:szCs w:val="17"/>
              </w:rPr>
              <w:t> </w:t>
            </w:r>
          </w:p>
        </w:tc>
      </w:tr>
      <w:tr w:rsidR="00917A33" w:rsidRPr="00917A33" w:rsidTr="00917A33">
        <w:trPr>
          <w:tblCellSpacing w:w="15" w:type="dxa"/>
        </w:trPr>
        <w:tc>
          <w:tcPr>
            <w:tcW w:w="0" w:type="auto"/>
            <w:vAlign w:val="center"/>
            <w:hideMark/>
          </w:tcPr>
          <w:p w:rsidR="00917A33" w:rsidRPr="00917A33" w:rsidRDefault="00917A33" w:rsidP="00917A33">
            <w:pPr>
              <w:spacing w:after="0" w:line="240" w:lineRule="atLeast"/>
              <w:rPr>
                <w:rFonts w:ascii="Verdana" w:eastAsia="Times New Roman" w:hAnsi="Verdana" w:cs="Times New Roman"/>
                <w:sz w:val="17"/>
                <w:szCs w:val="17"/>
              </w:rPr>
            </w:pPr>
            <w:r w:rsidRPr="00917A33">
              <w:rPr>
                <w:rFonts w:ascii="Verdana" w:eastAsia="Times New Roman" w:hAnsi="Verdana" w:cs="Times New Roman"/>
                <w:sz w:val="17"/>
                <w:szCs w:val="17"/>
              </w:rPr>
              <w:t> </w:t>
            </w:r>
          </w:p>
        </w:tc>
        <w:tc>
          <w:tcPr>
            <w:tcW w:w="0" w:type="auto"/>
            <w:vAlign w:val="center"/>
            <w:hideMark/>
          </w:tcPr>
          <w:p w:rsidR="00917A33" w:rsidRPr="00917A33" w:rsidRDefault="00917A33" w:rsidP="00917A33">
            <w:pPr>
              <w:spacing w:after="0" w:line="240" w:lineRule="atLeast"/>
              <w:rPr>
                <w:rFonts w:ascii="Verdana" w:eastAsia="Times New Roman" w:hAnsi="Verdana" w:cs="Times New Roman"/>
                <w:sz w:val="17"/>
                <w:szCs w:val="17"/>
              </w:rPr>
            </w:pPr>
            <w:r w:rsidRPr="00917A33">
              <w:rPr>
                <w:rFonts w:ascii="Verdana" w:eastAsia="Times New Roman" w:hAnsi="Verdana" w:cs="Times New Roman"/>
                <w:sz w:val="17"/>
                <w:szCs w:val="17"/>
              </w:rPr>
              <w:t> </w:t>
            </w:r>
          </w:p>
        </w:tc>
      </w:tr>
      <w:tr w:rsidR="00917A33" w:rsidRPr="00917A33" w:rsidTr="00917A33">
        <w:trPr>
          <w:tblCellSpacing w:w="15" w:type="dxa"/>
        </w:trPr>
        <w:tc>
          <w:tcPr>
            <w:tcW w:w="0" w:type="auto"/>
            <w:vAlign w:val="center"/>
            <w:hideMark/>
          </w:tcPr>
          <w:p w:rsidR="00917A33" w:rsidRPr="00917A33" w:rsidRDefault="00FC434E" w:rsidP="00FC434E">
            <w:pPr>
              <w:spacing w:after="0" w:line="240" w:lineRule="atLeast"/>
              <w:rPr>
                <w:rFonts w:ascii="Verdana" w:eastAsia="Times New Roman" w:hAnsi="Verdana" w:cs="Times New Roman"/>
                <w:sz w:val="17"/>
                <w:szCs w:val="17"/>
              </w:rPr>
            </w:pPr>
            <w:r>
              <w:rPr>
                <w:rFonts w:ascii="Verdana" w:eastAsia="Times New Roman" w:hAnsi="Verdana" w:cs="Times New Roman"/>
                <w:b/>
                <w:bCs/>
                <w:color w:val="336699"/>
                <w:sz w:val="17"/>
                <w:szCs w:val="17"/>
                <w:u w:val="single"/>
              </w:rPr>
              <w:t>batinc@pldtdsl.net</w:t>
            </w:r>
          </w:p>
        </w:tc>
        <w:tc>
          <w:tcPr>
            <w:tcW w:w="0" w:type="auto"/>
            <w:vAlign w:val="center"/>
            <w:hideMark/>
          </w:tcPr>
          <w:p w:rsidR="00917A33" w:rsidRPr="00917A33" w:rsidRDefault="00917A33" w:rsidP="00917A33">
            <w:pPr>
              <w:spacing w:after="0" w:line="240" w:lineRule="atLeast"/>
              <w:rPr>
                <w:rFonts w:ascii="Verdana" w:eastAsia="Times New Roman" w:hAnsi="Verdana" w:cs="Times New Roman"/>
                <w:sz w:val="17"/>
                <w:szCs w:val="17"/>
              </w:rPr>
            </w:pPr>
            <w:r w:rsidRPr="00917A33">
              <w:rPr>
                <w:rFonts w:ascii="Verdana" w:eastAsia="Times New Roman" w:hAnsi="Verdana" w:cs="Times New Roman"/>
                <w:sz w:val="17"/>
                <w:szCs w:val="17"/>
              </w:rPr>
              <w:t> </w:t>
            </w:r>
          </w:p>
        </w:tc>
      </w:tr>
      <w:tr w:rsidR="00917A33" w:rsidRPr="00917A33" w:rsidTr="00917A33">
        <w:trPr>
          <w:tblCellSpacing w:w="15" w:type="dxa"/>
        </w:trPr>
        <w:tc>
          <w:tcPr>
            <w:tcW w:w="0" w:type="auto"/>
            <w:vAlign w:val="center"/>
            <w:hideMark/>
          </w:tcPr>
          <w:p w:rsidR="00917A33" w:rsidRPr="00917A33" w:rsidRDefault="00FC434E" w:rsidP="00FC434E">
            <w:pPr>
              <w:spacing w:after="0" w:line="240" w:lineRule="atLeast"/>
              <w:rPr>
                <w:rFonts w:ascii="Verdana" w:eastAsia="Times New Roman" w:hAnsi="Verdana" w:cs="Times New Roman"/>
                <w:sz w:val="17"/>
                <w:szCs w:val="17"/>
              </w:rPr>
            </w:pPr>
            <w:r>
              <w:rPr>
                <w:rFonts w:ascii="Verdana" w:eastAsia="Times New Roman" w:hAnsi="Verdana" w:cs="Times New Roman"/>
                <w:b/>
                <w:bCs/>
                <w:color w:val="336699"/>
                <w:sz w:val="17"/>
                <w:szCs w:val="17"/>
                <w:u w:val="single"/>
              </w:rPr>
              <w:t>http://www.brownstone-asiatech.com</w:t>
            </w:r>
          </w:p>
        </w:tc>
        <w:tc>
          <w:tcPr>
            <w:tcW w:w="0" w:type="auto"/>
            <w:vAlign w:val="center"/>
            <w:hideMark/>
          </w:tcPr>
          <w:p w:rsidR="00917A33" w:rsidRPr="00917A33" w:rsidRDefault="00917A33" w:rsidP="00917A33">
            <w:pPr>
              <w:spacing w:after="0" w:line="240" w:lineRule="atLeast"/>
              <w:jc w:val="right"/>
              <w:rPr>
                <w:rFonts w:ascii="Verdana" w:eastAsia="Times New Roman" w:hAnsi="Verdana" w:cs="Times New Roman"/>
                <w:sz w:val="17"/>
                <w:szCs w:val="17"/>
              </w:rPr>
            </w:pPr>
            <w:r w:rsidRPr="00917A33">
              <w:rPr>
                <w:rFonts w:ascii="Verdana" w:eastAsia="Times New Roman" w:hAnsi="Verdana" w:cs="Times New Roman"/>
                <w:sz w:val="14"/>
                <w:szCs w:val="14"/>
              </w:rPr>
              <w:t xml:space="preserve">© Anton </w:t>
            </w:r>
            <w:proofErr w:type="spellStart"/>
            <w:r w:rsidRPr="00917A33">
              <w:rPr>
                <w:rFonts w:ascii="Verdana" w:eastAsia="Times New Roman" w:hAnsi="Verdana" w:cs="Times New Roman"/>
                <w:sz w:val="14"/>
                <w:szCs w:val="14"/>
              </w:rPr>
              <w:t>Paar</w:t>
            </w:r>
            <w:proofErr w:type="spellEnd"/>
            <w:r w:rsidRPr="00917A33">
              <w:rPr>
                <w:rFonts w:ascii="Verdana" w:eastAsia="Times New Roman" w:hAnsi="Verdana" w:cs="Times New Roman"/>
                <w:sz w:val="14"/>
                <w:szCs w:val="14"/>
              </w:rPr>
              <w:t xml:space="preserve"> 2015</w:t>
            </w:r>
          </w:p>
        </w:tc>
      </w:tr>
      <w:tr w:rsidR="00917A33" w:rsidRPr="00917A33" w:rsidTr="00917A33">
        <w:trPr>
          <w:trHeight w:val="225"/>
          <w:tblCellSpacing w:w="15" w:type="dxa"/>
        </w:trPr>
        <w:tc>
          <w:tcPr>
            <w:tcW w:w="0" w:type="auto"/>
            <w:vAlign w:val="center"/>
            <w:hideMark/>
          </w:tcPr>
          <w:p w:rsidR="00917A33" w:rsidRPr="00917A33" w:rsidRDefault="00917A33" w:rsidP="00917A33">
            <w:pPr>
              <w:spacing w:after="0" w:line="240" w:lineRule="atLeast"/>
              <w:rPr>
                <w:rFonts w:ascii="Verdana" w:eastAsia="Times New Roman" w:hAnsi="Verdana" w:cs="Times New Roman"/>
                <w:sz w:val="17"/>
                <w:szCs w:val="17"/>
              </w:rPr>
            </w:pPr>
            <w:r w:rsidRPr="00917A33">
              <w:rPr>
                <w:rFonts w:ascii="Verdana" w:eastAsia="Times New Roman" w:hAnsi="Verdana" w:cs="Times New Roman"/>
                <w:sz w:val="17"/>
                <w:szCs w:val="17"/>
              </w:rPr>
              <w:t> </w:t>
            </w:r>
          </w:p>
        </w:tc>
        <w:tc>
          <w:tcPr>
            <w:tcW w:w="0" w:type="auto"/>
            <w:vAlign w:val="center"/>
            <w:hideMark/>
          </w:tcPr>
          <w:p w:rsidR="00917A33" w:rsidRPr="00917A33" w:rsidRDefault="00917A33" w:rsidP="00917A33">
            <w:pPr>
              <w:spacing w:after="0" w:line="240" w:lineRule="atLeast"/>
              <w:jc w:val="right"/>
              <w:rPr>
                <w:rFonts w:ascii="Verdana" w:eastAsia="Times New Roman" w:hAnsi="Verdana" w:cs="Times New Roman"/>
                <w:sz w:val="17"/>
                <w:szCs w:val="17"/>
              </w:rPr>
            </w:pPr>
            <w:r w:rsidRPr="00917A33">
              <w:rPr>
                <w:rFonts w:ascii="Verdana" w:eastAsia="Times New Roman" w:hAnsi="Verdana" w:cs="Times New Roman"/>
                <w:sz w:val="17"/>
                <w:szCs w:val="17"/>
              </w:rPr>
              <w:t> </w:t>
            </w:r>
          </w:p>
        </w:tc>
      </w:tr>
      <w:tr w:rsidR="00917A33" w:rsidRPr="00917A33" w:rsidTr="00917A33">
        <w:trPr>
          <w:trHeight w:val="225"/>
          <w:tblCellSpacing w:w="15" w:type="dxa"/>
        </w:trPr>
        <w:tc>
          <w:tcPr>
            <w:tcW w:w="0" w:type="auto"/>
            <w:gridSpan w:val="2"/>
            <w:vAlign w:val="center"/>
            <w:hideMark/>
          </w:tcPr>
          <w:tbl>
            <w:tblPr>
              <w:tblW w:w="2235" w:type="dxa"/>
              <w:tblCellSpacing w:w="0" w:type="dxa"/>
              <w:tblCellMar>
                <w:left w:w="0" w:type="dxa"/>
                <w:right w:w="0" w:type="dxa"/>
              </w:tblCellMar>
              <w:tblLook w:val="04A0" w:firstRow="1" w:lastRow="0" w:firstColumn="1" w:lastColumn="0" w:noHBand="0" w:noVBand="1"/>
            </w:tblPr>
            <w:tblGrid>
              <w:gridCol w:w="570"/>
              <w:gridCol w:w="585"/>
              <w:gridCol w:w="570"/>
              <w:gridCol w:w="510"/>
            </w:tblGrid>
            <w:tr w:rsidR="00917A33" w:rsidRPr="00917A33">
              <w:trPr>
                <w:tblCellSpacing w:w="0" w:type="dxa"/>
              </w:trPr>
              <w:tc>
                <w:tcPr>
                  <w:tcW w:w="570" w:type="dxa"/>
                  <w:vAlign w:val="center"/>
                  <w:hideMark/>
                </w:tcPr>
                <w:p w:rsidR="00917A33" w:rsidRPr="00917A33" w:rsidRDefault="00917A33" w:rsidP="00917A33">
                  <w:pPr>
                    <w:spacing w:after="0" w:line="240" w:lineRule="atLeast"/>
                    <w:rPr>
                      <w:rFonts w:ascii="Verdana" w:eastAsia="Times New Roman" w:hAnsi="Verdana" w:cs="Times New Roman"/>
                      <w:sz w:val="17"/>
                      <w:szCs w:val="17"/>
                    </w:rPr>
                  </w:pPr>
                </w:p>
              </w:tc>
              <w:tc>
                <w:tcPr>
                  <w:tcW w:w="585" w:type="dxa"/>
                  <w:vAlign w:val="center"/>
                  <w:hideMark/>
                </w:tcPr>
                <w:p w:rsidR="00917A33" w:rsidRPr="00917A33" w:rsidRDefault="00917A33" w:rsidP="00917A33">
                  <w:pPr>
                    <w:spacing w:after="0" w:line="240" w:lineRule="atLeast"/>
                    <w:rPr>
                      <w:rFonts w:ascii="Verdana" w:eastAsia="Times New Roman" w:hAnsi="Verdana" w:cs="Times New Roman"/>
                      <w:sz w:val="17"/>
                      <w:szCs w:val="17"/>
                    </w:rPr>
                  </w:pPr>
                </w:p>
              </w:tc>
              <w:tc>
                <w:tcPr>
                  <w:tcW w:w="570" w:type="dxa"/>
                  <w:vAlign w:val="center"/>
                  <w:hideMark/>
                </w:tcPr>
                <w:p w:rsidR="00917A33" w:rsidRPr="00917A33" w:rsidRDefault="00917A33" w:rsidP="00917A33">
                  <w:pPr>
                    <w:spacing w:after="0" w:line="240" w:lineRule="atLeast"/>
                    <w:rPr>
                      <w:rFonts w:ascii="Verdana" w:eastAsia="Times New Roman" w:hAnsi="Verdana" w:cs="Times New Roman"/>
                      <w:sz w:val="17"/>
                      <w:szCs w:val="17"/>
                    </w:rPr>
                  </w:pPr>
                  <w:r w:rsidRPr="00917A33">
                    <w:rPr>
                      <w:rFonts w:ascii="Verdana" w:eastAsia="Times New Roman" w:hAnsi="Verdana" w:cs="Times New Roman"/>
                      <w:sz w:val="17"/>
                      <w:szCs w:val="17"/>
                    </w:rPr>
                    <w:t> </w:t>
                  </w:r>
                </w:p>
              </w:tc>
              <w:tc>
                <w:tcPr>
                  <w:tcW w:w="510" w:type="dxa"/>
                  <w:vAlign w:val="center"/>
                  <w:hideMark/>
                </w:tcPr>
                <w:p w:rsidR="00917A33" w:rsidRPr="00917A33" w:rsidRDefault="00917A33" w:rsidP="00917A33">
                  <w:pPr>
                    <w:spacing w:after="0" w:line="240" w:lineRule="atLeast"/>
                    <w:rPr>
                      <w:rFonts w:ascii="Verdana" w:eastAsia="Times New Roman" w:hAnsi="Verdana" w:cs="Times New Roman"/>
                      <w:sz w:val="17"/>
                      <w:szCs w:val="17"/>
                    </w:rPr>
                  </w:pPr>
                  <w:r w:rsidRPr="00917A33">
                    <w:rPr>
                      <w:rFonts w:ascii="Verdana" w:eastAsia="Times New Roman" w:hAnsi="Verdana" w:cs="Times New Roman"/>
                      <w:sz w:val="17"/>
                      <w:szCs w:val="17"/>
                    </w:rPr>
                    <w:t> </w:t>
                  </w:r>
                </w:p>
              </w:tc>
            </w:tr>
          </w:tbl>
          <w:p w:rsidR="00917A33" w:rsidRPr="00917A33" w:rsidRDefault="00917A33" w:rsidP="00917A33">
            <w:pPr>
              <w:spacing w:after="0" w:line="240" w:lineRule="atLeast"/>
              <w:rPr>
                <w:rFonts w:ascii="Verdana" w:eastAsia="Times New Roman" w:hAnsi="Verdana" w:cs="Times New Roman"/>
                <w:sz w:val="17"/>
                <w:szCs w:val="17"/>
              </w:rPr>
            </w:pPr>
          </w:p>
        </w:tc>
      </w:tr>
      <w:tr w:rsidR="00917A33" w:rsidRPr="00917A33" w:rsidTr="00917A33">
        <w:trPr>
          <w:trHeight w:val="225"/>
          <w:tblCellSpacing w:w="15" w:type="dxa"/>
        </w:trPr>
        <w:tc>
          <w:tcPr>
            <w:tcW w:w="0" w:type="auto"/>
            <w:vAlign w:val="center"/>
            <w:hideMark/>
          </w:tcPr>
          <w:p w:rsidR="00917A33" w:rsidRPr="00917A33" w:rsidRDefault="00917A33" w:rsidP="00917A33">
            <w:pPr>
              <w:spacing w:after="0" w:line="240" w:lineRule="atLeast"/>
              <w:rPr>
                <w:rFonts w:ascii="Verdana" w:eastAsia="Times New Roman" w:hAnsi="Verdana" w:cs="Times New Roman"/>
                <w:sz w:val="17"/>
                <w:szCs w:val="17"/>
              </w:rPr>
            </w:pPr>
            <w:r w:rsidRPr="00917A33">
              <w:rPr>
                <w:rFonts w:ascii="Verdana" w:eastAsia="Times New Roman" w:hAnsi="Verdana" w:cs="Times New Roman"/>
                <w:sz w:val="17"/>
                <w:szCs w:val="17"/>
              </w:rPr>
              <w:t> </w:t>
            </w:r>
          </w:p>
        </w:tc>
        <w:tc>
          <w:tcPr>
            <w:tcW w:w="0" w:type="auto"/>
            <w:vAlign w:val="center"/>
            <w:hideMark/>
          </w:tcPr>
          <w:p w:rsidR="00917A33" w:rsidRPr="00917A33" w:rsidRDefault="00917A33" w:rsidP="00917A33">
            <w:pPr>
              <w:spacing w:after="0" w:line="240" w:lineRule="atLeast"/>
              <w:jc w:val="right"/>
              <w:rPr>
                <w:rFonts w:ascii="Verdana" w:eastAsia="Times New Roman" w:hAnsi="Verdana" w:cs="Times New Roman"/>
                <w:sz w:val="17"/>
                <w:szCs w:val="17"/>
              </w:rPr>
            </w:pPr>
            <w:r w:rsidRPr="00917A33">
              <w:rPr>
                <w:rFonts w:ascii="Verdana" w:eastAsia="Times New Roman" w:hAnsi="Verdana" w:cs="Times New Roman"/>
                <w:sz w:val="17"/>
                <w:szCs w:val="17"/>
              </w:rPr>
              <w:t> </w:t>
            </w:r>
          </w:p>
        </w:tc>
      </w:tr>
    </w:tbl>
    <w:p w:rsidR="00C74C80" w:rsidRDefault="00C74C80"/>
    <w:sectPr w:rsidR="00C74C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7629F"/>
    <w:multiLevelType w:val="multilevel"/>
    <w:tmpl w:val="5A30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A45592"/>
    <w:multiLevelType w:val="multilevel"/>
    <w:tmpl w:val="2DA2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A33"/>
    <w:rsid w:val="00007FB8"/>
    <w:rsid w:val="003F6AE5"/>
    <w:rsid w:val="0043137A"/>
    <w:rsid w:val="00731FA4"/>
    <w:rsid w:val="00793D0F"/>
    <w:rsid w:val="00852433"/>
    <w:rsid w:val="00917A33"/>
    <w:rsid w:val="00A519A8"/>
    <w:rsid w:val="00B70D0D"/>
    <w:rsid w:val="00C5175F"/>
    <w:rsid w:val="00C74C80"/>
    <w:rsid w:val="00DB63DB"/>
    <w:rsid w:val="00F54F1A"/>
    <w:rsid w:val="00FC434E"/>
    <w:rsid w:val="00FD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17A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17A3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17A33"/>
    <w:rPr>
      <w:color w:val="0000FF"/>
      <w:u w:val="single"/>
    </w:rPr>
  </w:style>
  <w:style w:type="character" w:styleId="Strong">
    <w:name w:val="Strong"/>
    <w:basedOn w:val="DefaultParagraphFont"/>
    <w:uiPriority w:val="22"/>
    <w:qFormat/>
    <w:rsid w:val="00917A33"/>
    <w:rPr>
      <w:b/>
      <w:bCs/>
    </w:rPr>
  </w:style>
  <w:style w:type="character" w:customStyle="1" w:styleId="apple-converted-space">
    <w:name w:val="apple-converted-space"/>
    <w:basedOn w:val="DefaultParagraphFont"/>
    <w:rsid w:val="00917A33"/>
  </w:style>
  <w:style w:type="character" w:customStyle="1" w:styleId="stil2">
    <w:name w:val="stil2"/>
    <w:basedOn w:val="DefaultParagraphFont"/>
    <w:rsid w:val="00917A33"/>
  </w:style>
  <w:style w:type="character" w:customStyle="1" w:styleId="stil4">
    <w:name w:val="stil4"/>
    <w:basedOn w:val="DefaultParagraphFont"/>
    <w:rsid w:val="00917A33"/>
  </w:style>
  <w:style w:type="character" w:customStyle="1" w:styleId="red">
    <w:name w:val="red"/>
    <w:basedOn w:val="DefaultParagraphFont"/>
    <w:rsid w:val="00917A33"/>
  </w:style>
  <w:style w:type="paragraph" w:styleId="BalloonText">
    <w:name w:val="Balloon Text"/>
    <w:basedOn w:val="Normal"/>
    <w:link w:val="BalloonTextChar"/>
    <w:uiPriority w:val="99"/>
    <w:semiHidden/>
    <w:unhideWhenUsed/>
    <w:rsid w:val="00917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17A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17A3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17A33"/>
    <w:rPr>
      <w:color w:val="0000FF"/>
      <w:u w:val="single"/>
    </w:rPr>
  </w:style>
  <w:style w:type="character" w:styleId="Strong">
    <w:name w:val="Strong"/>
    <w:basedOn w:val="DefaultParagraphFont"/>
    <w:uiPriority w:val="22"/>
    <w:qFormat/>
    <w:rsid w:val="00917A33"/>
    <w:rPr>
      <w:b/>
      <w:bCs/>
    </w:rPr>
  </w:style>
  <w:style w:type="character" w:customStyle="1" w:styleId="apple-converted-space">
    <w:name w:val="apple-converted-space"/>
    <w:basedOn w:val="DefaultParagraphFont"/>
    <w:rsid w:val="00917A33"/>
  </w:style>
  <w:style w:type="character" w:customStyle="1" w:styleId="stil2">
    <w:name w:val="stil2"/>
    <w:basedOn w:val="DefaultParagraphFont"/>
    <w:rsid w:val="00917A33"/>
  </w:style>
  <w:style w:type="character" w:customStyle="1" w:styleId="stil4">
    <w:name w:val="stil4"/>
    <w:basedOn w:val="DefaultParagraphFont"/>
    <w:rsid w:val="00917A33"/>
  </w:style>
  <w:style w:type="character" w:customStyle="1" w:styleId="red">
    <w:name w:val="red"/>
    <w:basedOn w:val="DefaultParagraphFont"/>
    <w:rsid w:val="00917A33"/>
  </w:style>
  <w:style w:type="paragraph" w:styleId="BalloonText">
    <w:name w:val="Balloon Text"/>
    <w:basedOn w:val="Normal"/>
    <w:link w:val="BalloonTextChar"/>
    <w:uiPriority w:val="99"/>
    <w:semiHidden/>
    <w:unhideWhenUsed/>
    <w:rsid w:val="00917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11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ton-paar.com/uk-en/products/details/microwave-digestion-system-multiwave-go/sample-preparation/" TargetMode="External"/><Relationship Id="rId13" Type="http://schemas.openxmlformats.org/officeDocument/2006/relationships/hyperlink" Target="mailto:batinc@pldtdsl.net?subject=Request%20for%20Application%20report-Fragrance%20ingredients" TargetMode="External"/><Relationship Id="rId18" Type="http://schemas.openxmlformats.org/officeDocument/2006/relationships/image" Target="media/image3.jpeg"/><Relationship Id="rId3" Type="http://schemas.microsoft.com/office/2007/relationships/stylesWithEffects" Target="stylesWithEffects.xml"/><Relationship Id="rId21" Type="http://schemas.openxmlformats.org/officeDocument/2006/relationships/image" Target="media/image4.jpeg"/><Relationship Id="rId7" Type="http://schemas.openxmlformats.org/officeDocument/2006/relationships/hyperlink" Target="http://www.anton-paar.com/uk-en/products/details/oxidation-stability-tester-rapidoxy/" TargetMode="External"/><Relationship Id="rId12" Type="http://schemas.openxmlformats.org/officeDocument/2006/relationships/hyperlink" Target="mailto:batinc@pldtdsl.net?subject=Request%20for%20Application%20report%20-%20Pepermint%20oil" TargetMode="External"/><Relationship Id="rId17" Type="http://schemas.openxmlformats.org/officeDocument/2006/relationships/hyperlink" Target="http://www.anton-paar.com/uk-en/products/details/microwave-synthesis-monowave-300/microwave-synthesis/" TargetMode="External"/><Relationship Id="rId2" Type="http://schemas.openxmlformats.org/officeDocument/2006/relationships/styles" Target="styles.xml"/><Relationship Id="rId16" Type="http://schemas.openxmlformats.org/officeDocument/2006/relationships/hyperlink" Target="mailto:batinc@pldtdsl.net?subject=Request%20for%20Further%20Information" TargetMode="External"/><Relationship Id="rId20" Type="http://schemas.openxmlformats.org/officeDocument/2006/relationships/hyperlink" Target="http://www.anton-paar.com/uk-en/products/details/microwave-digestion-system-multiwave-go/sample-preparatio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batinc@pldtdsl.net?subject=Request%20for%20application%20flas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nton-paar.com/uk-en/products/details/mcr-rheometer-series/rheometer/" TargetMode="External"/><Relationship Id="rId23" Type="http://schemas.openxmlformats.org/officeDocument/2006/relationships/fontTable" Target="fontTable.xml"/><Relationship Id="rId10" Type="http://schemas.openxmlformats.org/officeDocument/2006/relationships/hyperlink" Target="mailto:batinc@pldtdsl.net?subject=Request%20for%20Further%20Information" TargetMode="External"/><Relationship Id="rId19" Type="http://schemas.openxmlformats.org/officeDocument/2006/relationships/hyperlink" Target="http://extranet.anton-paar.com/extranet/sfilesweb.nsf/0/C05B93EC39F4D763C1257E2100325C16/$File/2015_03_26_NewsLetter_APLtd_Food-companies.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xtranet.anton-paar.com/extranet/sfilesweb.nsf/0/C05B93EC39F4D763C1257E2100325C16/$File/2015_03_26_NewsLetter_APLtd_Food-companies.htm" TargetMode="External"/><Relationship Id="rId22" Type="http://schemas.openxmlformats.org/officeDocument/2006/relationships/hyperlink" Target="http://extranet.anton-paar.com/extranet/sfilesweb.nsf/0/C05B93EC39F4D763C1257E2100325C16/$File/2015_03_26_NewsLetter_APLtd_Food-compan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833</TotalTime>
  <Pages>2</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Brownstone</dc:creator>
  <cp:lastModifiedBy>Brownstone</cp:lastModifiedBy>
  <cp:revision>12</cp:revision>
  <dcterms:created xsi:type="dcterms:W3CDTF">2015-08-06T08:35:00Z</dcterms:created>
  <dcterms:modified xsi:type="dcterms:W3CDTF">2015-08-27T10:33:00Z</dcterms:modified>
</cp:coreProperties>
</file>