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Грузополучатель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 xml:space="preserve">Товарная накладная имеет приложение на {{PAGES_COUNT}} листах и содержит {{ITEMS_COUNT}}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>—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Cs w:val="20"/>
              </w:rPr>
              <w:t>{{TOTAL_RUB}} руб. {{TOTAL_KOP}}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 генеральный директор</w:t>
            </w: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{{SUPPLY_ID}} от {{DOC_DATE_FULL}}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{{ISSUED_BY}}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 водитель</w:t>
            </w: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