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2C9" w:rsidRPr="00923017" w:rsidRDefault="00923017" w:rsidP="00923017">
      <w:pPr>
        <w:jc w:val="center"/>
        <w:rPr>
          <w:rFonts w:cs="Times New Roman"/>
          <w:b/>
          <w:szCs w:val="24"/>
        </w:rPr>
      </w:pPr>
      <w:r w:rsidRPr="00923017">
        <w:rPr>
          <w:rFonts w:cs="Times New Roman"/>
          <w:b/>
          <w:szCs w:val="24"/>
        </w:rPr>
        <w:t>Interactive Computer Graphics 2023 Spring, Term Project Report</w:t>
      </w:r>
    </w:p>
    <w:p w:rsidR="00923017" w:rsidRPr="00923017" w:rsidRDefault="00923017" w:rsidP="00923017">
      <w:pPr>
        <w:jc w:val="center"/>
        <w:rPr>
          <w:rFonts w:cs="Times New Roman"/>
          <w:b/>
          <w:szCs w:val="24"/>
        </w:rPr>
      </w:pPr>
      <w:r w:rsidRPr="00923017">
        <w:rPr>
          <w:rFonts w:cs="Times New Roman"/>
          <w:b/>
          <w:szCs w:val="24"/>
        </w:rPr>
        <w:t>Color Harmonization</w:t>
      </w:r>
    </w:p>
    <w:p w:rsidR="00923017" w:rsidRDefault="00923017" w:rsidP="0092301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Chin-Chieh Hsu </w:t>
      </w:r>
      <w:r>
        <w:rPr>
          <w:rFonts w:cs="Times New Roman" w:hint="eastAsia"/>
          <w:szCs w:val="24"/>
        </w:rPr>
        <w:t>許晉捷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/>
          <w:szCs w:val="24"/>
        </w:rPr>
        <w:t>F09922184</w:t>
      </w:r>
    </w:p>
    <w:p w:rsidR="00923017" w:rsidRDefault="00923017">
      <w:pPr>
        <w:rPr>
          <w:rFonts w:cs="Times New Roman"/>
          <w:szCs w:val="24"/>
        </w:rPr>
      </w:pPr>
    </w:p>
    <w:p w:rsidR="006B0A45" w:rsidRDefault="00157C22" w:rsidP="00F56D93">
      <w:pPr>
        <w:pStyle w:val="Heading1"/>
      </w:pPr>
      <w:r>
        <w:t>Abstract</w:t>
      </w:r>
    </w:p>
    <w:p w:rsidR="00310448" w:rsidRPr="00310448" w:rsidRDefault="00745116" w:rsidP="00123235">
      <w:pPr>
        <w:jc w:val="both"/>
      </w:pPr>
      <w:r>
        <w:rPr>
          <w:rFonts w:hint="eastAsia"/>
        </w:rPr>
        <w:t>An</w:t>
      </w:r>
      <w:r>
        <w:t xml:space="preserve"> image can be </w:t>
      </w:r>
      <w:r w:rsidR="00AE2924">
        <w:t xml:space="preserve">considered harmonious </w:t>
      </w:r>
      <w:r w:rsidR="007F77FB">
        <w:t xml:space="preserve">if </w:t>
      </w:r>
      <w:r>
        <w:t xml:space="preserve">we feel comfortable </w:t>
      </w:r>
      <w:r w:rsidR="00161C2E">
        <w:t xml:space="preserve">based on </w:t>
      </w:r>
      <w:r w:rsidR="00955E3A">
        <w:t xml:space="preserve">our </w:t>
      </w:r>
      <w:r w:rsidR="00AE2924">
        <w:t xml:space="preserve">individual </w:t>
      </w:r>
      <w:r w:rsidR="00955E3A">
        <w:t>perspective</w:t>
      </w:r>
      <w:r w:rsidR="00123235">
        <w:t xml:space="preserve">. Conventionally, artists and visual designers have been </w:t>
      </w:r>
      <w:r w:rsidR="0092500D">
        <w:t>relying</w:t>
      </w:r>
      <w:r w:rsidR="00EA51CE">
        <w:t xml:space="preserve"> on</w:t>
      </w:r>
      <w:r w:rsidR="0092500D">
        <w:t xml:space="preserve"> </w:t>
      </w:r>
      <w:r w:rsidR="00460CE6">
        <w:t xml:space="preserve">their </w:t>
      </w:r>
      <w:r w:rsidR="00123235">
        <w:t xml:space="preserve">own instincts and </w:t>
      </w:r>
      <w:r w:rsidR="008C7D7B">
        <w:t xml:space="preserve">artistic </w:t>
      </w:r>
      <w:r w:rsidR="00123235">
        <w:t xml:space="preserve">feelings to </w:t>
      </w:r>
      <w:r w:rsidR="009636D9">
        <w:t xml:space="preserve">create </w:t>
      </w:r>
      <w:r w:rsidR="004E0C8A">
        <w:t xml:space="preserve">impressive </w:t>
      </w:r>
      <w:r w:rsidR="009636D9">
        <w:t xml:space="preserve">harmonic </w:t>
      </w:r>
      <w:r w:rsidR="009636D9">
        <w:rPr>
          <w:rFonts w:hint="eastAsia"/>
        </w:rPr>
        <w:t>a</w:t>
      </w:r>
      <w:r w:rsidR="009636D9">
        <w:t>rtworks.</w:t>
      </w:r>
      <w:r w:rsidR="008562BF">
        <w:t xml:space="preserve"> </w:t>
      </w:r>
      <w:r w:rsidR="00460CE6">
        <w:t>Color harmonization</w:t>
      </w:r>
      <w:r w:rsidR="00E272FF">
        <w:t xml:space="preserve">, on the other hand, is a computerized technique that </w:t>
      </w:r>
      <w:r w:rsidR="008538AB">
        <w:t xml:space="preserve">applies a </w:t>
      </w:r>
      <w:r w:rsidR="00937141">
        <w:t>statistical</w:t>
      </w:r>
      <w:r w:rsidR="008538AB">
        <w:t xml:space="preserve"> algorithm</w:t>
      </w:r>
      <w:r w:rsidR="00205647">
        <w:t xml:space="preserve"> to</w:t>
      </w:r>
      <w:r w:rsidR="00937141">
        <w:t xml:space="preserve"> alter a digital image </w:t>
      </w:r>
      <w:r w:rsidR="00725156">
        <w:t>into a harmonized one.</w:t>
      </w:r>
      <w:r w:rsidR="00556354">
        <w:t xml:space="preserve"> In this report, </w:t>
      </w:r>
      <w:r w:rsidR="00926FF8">
        <w:t xml:space="preserve">I will provide a detailed explanation of </w:t>
      </w:r>
      <w:r w:rsidR="007E6831">
        <w:t xml:space="preserve">the methodology </w:t>
      </w:r>
      <w:r w:rsidR="004524FC">
        <w:t>behind</w:t>
      </w:r>
      <w:r w:rsidR="007E6831">
        <w:t xml:space="preserve"> color harmonization</w:t>
      </w:r>
      <w:r w:rsidR="00574C1B">
        <w:t>, along with</w:t>
      </w:r>
      <w:r w:rsidR="00A2438A">
        <w:t xml:space="preserve"> my own </w:t>
      </w:r>
      <w:r w:rsidR="009E3371">
        <w:t xml:space="preserve">comprehensive </w:t>
      </w:r>
      <w:r w:rsidR="00A2438A">
        <w:t xml:space="preserve">implementation </w:t>
      </w:r>
      <w:r w:rsidR="00F74E8E">
        <w:t>with</w:t>
      </w:r>
      <w:r w:rsidR="00325FE0">
        <w:t xml:space="preserve"> </w:t>
      </w:r>
      <w:r w:rsidR="001C0DFB">
        <w:t xml:space="preserve">a </w:t>
      </w:r>
      <w:r w:rsidR="00F74E8E" w:rsidRPr="00F74E8E">
        <w:t>Graphical User Interface</w:t>
      </w:r>
      <w:r w:rsidR="00325FE0">
        <w:t xml:space="preserve"> (GUI)</w:t>
      </w:r>
      <w:r w:rsidR="000532DD">
        <w:t xml:space="preserve"> </w:t>
      </w:r>
      <w:r w:rsidR="000532DD">
        <w:t>using Python</w:t>
      </w:r>
      <w:r w:rsidR="007E6831">
        <w:t>.</w:t>
      </w:r>
      <w:r w:rsidR="006D19A2">
        <w:t xml:space="preserve"> </w:t>
      </w:r>
      <w:r w:rsidR="00E64ABC" w:rsidRPr="00E64ABC">
        <w:t xml:space="preserve">Additionally, to </w:t>
      </w:r>
      <w:r w:rsidR="009E2574">
        <w:t xml:space="preserve">elevate </w:t>
      </w:r>
      <w:r w:rsidR="00E64ABC" w:rsidRPr="00E64ABC">
        <w:t xml:space="preserve">the performance in terms of time cost, </w:t>
      </w:r>
      <w:r w:rsidR="00CE5CC9">
        <w:t xml:space="preserve">some </w:t>
      </w:r>
      <w:r w:rsidR="00E64ABC" w:rsidRPr="00E64ABC">
        <w:t>additional features not included in the original paper have been implemented.</w:t>
      </w:r>
    </w:p>
    <w:p w:rsidR="00E001F5" w:rsidRDefault="00E001F5" w:rsidP="00F56D93">
      <w:pPr>
        <w:pStyle w:val="Heading1"/>
        <w:numPr>
          <w:ilvl w:val="0"/>
          <w:numId w:val="1"/>
        </w:numPr>
      </w:pPr>
      <w:r>
        <w:t>Contributions (</w:t>
      </w:r>
      <w:r>
        <w:rPr>
          <w:rFonts w:hint="eastAsia"/>
        </w:rPr>
        <w:t>貢獻</w:t>
      </w:r>
      <w:r>
        <w:t>)</w:t>
      </w:r>
    </w:p>
    <w:p w:rsidR="00FA39CA" w:rsidRDefault="009A118F" w:rsidP="00E77BCB">
      <w:pPr>
        <w:jc w:val="both"/>
      </w:pPr>
      <w:r>
        <w:t>The main contributions in my implementation</w:t>
      </w:r>
      <w:r w:rsidR="00AD54E8">
        <w:t xml:space="preserve"> </w:t>
      </w:r>
      <w:r w:rsidR="00D03A2B">
        <w:t xml:space="preserve">can be </w:t>
      </w:r>
      <w:r w:rsidR="00507C5F">
        <w:t>categorized</w:t>
      </w:r>
      <w:r w:rsidR="00D03A2B">
        <w:t xml:space="preserve"> in</w:t>
      </w:r>
      <w:r w:rsidR="00507C5F">
        <w:t>to</w:t>
      </w:r>
      <w:r w:rsidR="00D03A2B">
        <w:t xml:space="preserve"> t</w:t>
      </w:r>
      <w:r w:rsidR="005D0E76">
        <w:t>w</w:t>
      </w:r>
      <w:r w:rsidR="00D03A2B">
        <w:t xml:space="preserve">o </w:t>
      </w:r>
      <w:r w:rsidR="00D166F4">
        <w:t>areas</w:t>
      </w:r>
      <w:r w:rsidR="001071BC">
        <w:t xml:space="preserve">: </w:t>
      </w:r>
      <w:r w:rsidR="00031169">
        <w:t>GUI</w:t>
      </w:r>
      <w:r w:rsidR="00BB20DA">
        <w:t>-related</w:t>
      </w:r>
      <w:r w:rsidR="00C707EE">
        <w:t xml:space="preserve"> and algorithm-related</w:t>
      </w:r>
      <w:r w:rsidR="00D03A2B">
        <w:t xml:space="preserve">, and </w:t>
      </w:r>
      <w:r w:rsidR="00AD54E8">
        <w:t>are summarized as follows:</w:t>
      </w:r>
    </w:p>
    <w:p w:rsidR="00F05115" w:rsidRPr="00E001F5" w:rsidRDefault="00F05115" w:rsidP="00E77BCB">
      <w:pPr>
        <w:pStyle w:val="ListParagraph"/>
        <w:numPr>
          <w:ilvl w:val="1"/>
          <w:numId w:val="1"/>
        </w:numPr>
        <w:ind w:left="720"/>
        <w:jc w:val="both"/>
      </w:pPr>
      <w:r>
        <w:t>Algorithm-related contributions</w:t>
      </w:r>
    </w:p>
    <w:p w:rsidR="00F05115" w:rsidRDefault="00F05115" w:rsidP="00E77BCB">
      <w:pPr>
        <w:pStyle w:val="ListParagraph"/>
        <w:numPr>
          <w:ilvl w:val="2"/>
          <w:numId w:val="1"/>
        </w:numPr>
        <w:ind w:left="1080" w:hanging="342"/>
        <w:jc w:val="both"/>
      </w:pPr>
      <w:r>
        <w:t xml:space="preserve">The first </w:t>
      </w:r>
      <w:r w:rsidR="000C23BF">
        <w:t xml:space="preserve">full </w:t>
      </w:r>
      <w:r>
        <w:t>implementation of the original paper</w:t>
      </w:r>
      <w:r w:rsidR="001E04E1">
        <w:t xml:space="preserve"> </w:t>
      </w:r>
      <w:r w:rsidR="001E04E1">
        <w:fldChar w:fldCharType="begin"/>
      </w:r>
      <w:r w:rsidR="001E04E1">
        <w:instrText xml:space="preserve"> ADDIN EN.CITE &lt;EndNote&gt;&lt;Cite&gt;&lt;Author&gt;Cohen-Or&lt;/Author&gt;&lt;Year&gt;2006&lt;/Year&gt;&lt;RecNum&gt;1&lt;/RecNum&gt;&lt;DisplayText&gt;(Cohen-Or et al., 2006)&lt;/DisplayText&gt;&lt;record&gt;&lt;rec-number&gt;1&lt;/rec-number&gt;&lt;foreign-keys&gt;&lt;key app="EN" db-id="p9w5fzsvit2rvfepsxbpdddtwas5xvdrfpew" timestamp="1686111648"&gt;1&lt;/key&gt;&lt;/foreign-keys&gt;&lt;ref-type name="Book Section"&gt;5&lt;/ref-type&gt;&lt;contributors&gt;&lt;authors&gt;&lt;author&gt;Cohen-Or, Daniel&lt;/author&gt;&lt;author&gt;Sorkine, Olga&lt;/author&gt;&lt;author&gt;Gal, Ran&lt;/author&gt;&lt;author&gt;Leyvand, Tommer&lt;/author&gt;&lt;author&gt;Xu, Ying-Qing&lt;/author&gt;&lt;/authors&gt;&lt;/contributors&gt;&lt;titles&gt;&lt;title&gt;Color harmonization&lt;/title&gt;&lt;secondary-title&gt;ACM SIGGRAPH 2006 Papers&lt;/secondary-title&gt;&lt;/titles&gt;&lt;pages&gt;624-630&lt;/pages&gt;&lt;dates&gt;&lt;year&gt;2006&lt;/year&gt;&lt;/dates&gt;&lt;urls&gt;&lt;/urls&gt;&lt;/record&gt;&lt;/Cite&gt;&lt;/EndNote&gt;</w:instrText>
      </w:r>
      <w:r w:rsidR="001E04E1">
        <w:fldChar w:fldCharType="separate"/>
      </w:r>
      <w:r w:rsidR="001E04E1">
        <w:rPr>
          <w:noProof/>
        </w:rPr>
        <w:t>(Cohen-Or et al., 2006)</w:t>
      </w:r>
      <w:r w:rsidR="001E04E1">
        <w:fldChar w:fldCharType="end"/>
      </w:r>
      <w:r>
        <w:t xml:space="preserve">, including </w:t>
      </w:r>
      <w:r w:rsidR="00D700F8">
        <w:t>all details of the algorithm</w:t>
      </w:r>
      <w:r w:rsidR="00E205C6">
        <w:t>, with additional features</w:t>
      </w:r>
      <w:r w:rsidR="00636B6F">
        <w:t xml:space="preserve"> as undermentioned</w:t>
      </w:r>
      <w:r w:rsidR="00965B1E">
        <w:t>, among resource that can be found on public Internet, to the best of my knowledge</w:t>
      </w:r>
      <w:r w:rsidR="00636B6F">
        <w:t>.</w:t>
      </w:r>
    </w:p>
    <w:p w:rsidR="00CC0ADF" w:rsidRDefault="00FF30F7" w:rsidP="00E77BCB">
      <w:pPr>
        <w:pStyle w:val="ListParagraph"/>
        <w:numPr>
          <w:ilvl w:val="2"/>
          <w:numId w:val="1"/>
        </w:numPr>
        <w:ind w:left="1080" w:hanging="342"/>
        <w:jc w:val="both"/>
      </w:pPr>
      <w:r>
        <w:t xml:space="preserve">The </w:t>
      </w:r>
      <w:r w:rsidR="005157E0">
        <w:t xml:space="preserve">harmonic scheme of the </w:t>
      </w:r>
      <w:r>
        <w:t>h</w:t>
      </w:r>
      <w:r w:rsidR="006E4E53">
        <w:t xml:space="preserve">armonization </w:t>
      </w:r>
      <w:r>
        <w:t xml:space="preserve">process </w:t>
      </w:r>
      <w:r w:rsidR="00F554D5">
        <w:t xml:space="preserve">can be either </w:t>
      </w:r>
      <w:r w:rsidR="00DF5886">
        <w:t xml:space="preserve">based </w:t>
      </w:r>
      <w:r w:rsidR="00F554D5">
        <w:t xml:space="preserve">on the target image itself, or </w:t>
      </w:r>
      <w:r w:rsidR="006E4E53">
        <w:t>on a</w:t>
      </w:r>
      <w:r w:rsidR="00E40216">
        <w:t>n optional reference image</w:t>
      </w:r>
      <w:r w:rsidR="00AF4D1F">
        <w:t>.</w:t>
      </w:r>
    </w:p>
    <w:p w:rsidR="00A21153" w:rsidRDefault="00DF4C59" w:rsidP="00E77BCB">
      <w:pPr>
        <w:pStyle w:val="ListParagraph"/>
        <w:numPr>
          <w:ilvl w:val="2"/>
          <w:numId w:val="1"/>
        </w:numPr>
        <w:ind w:left="1080" w:hanging="342"/>
        <w:jc w:val="both"/>
      </w:pPr>
      <w:r w:rsidRPr="00DF4C59">
        <w:t>In conjunction with a Super Resolution (SR) technique</w:t>
      </w:r>
      <w:r w:rsidR="00C92952">
        <w:t xml:space="preserve"> </w:t>
      </w:r>
      <w:r w:rsidR="00C92952">
        <w:fldChar w:fldCharType="begin"/>
      </w:r>
      <w:r w:rsidR="00C92952">
        <w:instrText xml:space="preserve"> ADDIN EN.CITE &lt;EndNote&gt;&lt;Cite&gt;&lt;Author&gt;Wang&lt;/Author&gt;&lt;Year&gt;2021&lt;/Year&gt;&lt;RecNum&gt;2&lt;/RecNum&gt;&lt;DisplayText&gt;(Wang et al., 2021)&lt;/DisplayText&gt;&lt;record&gt;&lt;rec-number&gt;2&lt;/rec-number&gt;&lt;foreign-keys&gt;&lt;key app="EN" db-id="p9w5fzsvit2rvfepsxbpdddtwas5xvdrfpew" timestamp="1686115585"&gt;2&lt;/key&gt;&lt;/foreign-keys&gt;&lt;ref-type name="Conference Proceedings"&gt;10&lt;/ref-type&gt;&lt;contributors&gt;&lt;authors&gt;&lt;author&gt;Wang, Xintao&lt;/author&gt;&lt;author&gt;Xie, Liangbin&lt;/author&gt;&lt;author&gt;Dong, Chao&lt;/author&gt;&lt;author&gt;Shan, Ying&lt;/author&gt;&lt;/authors&gt;&lt;/contributors&gt;&lt;titles&gt;&lt;title&gt;Real-esrgan: Training real-world blind super-resolution with pure synthetic data&lt;/title&gt;&lt;secondary-title&gt;Proceedings of the IEEE/CVF International Conference on Computer Vision&lt;/secondary-title&gt;&lt;/titles&gt;&lt;pages&gt;1905-1914&lt;/pages&gt;&lt;dates&gt;&lt;year&gt;2021&lt;/year&gt;&lt;/dates&gt;&lt;urls&gt;&lt;/urls&gt;&lt;/record&gt;&lt;/Cite&gt;&lt;/EndNote&gt;</w:instrText>
      </w:r>
      <w:r w:rsidR="00C92952">
        <w:fldChar w:fldCharType="separate"/>
      </w:r>
      <w:r w:rsidR="00C92952">
        <w:rPr>
          <w:noProof/>
        </w:rPr>
        <w:t>(Wang et al., 2021)</w:t>
      </w:r>
      <w:r w:rsidR="00C92952">
        <w:fldChar w:fldCharType="end"/>
      </w:r>
      <w:r w:rsidRPr="00DF4C59">
        <w:t xml:space="preserve">, an enhancement has been made to improve the efficiency of the algorithm. This enhancement enables the use of smaller-sized inputs for the main process without sacrificing quality. Further details </w:t>
      </w:r>
      <w:r w:rsidR="0092395D">
        <w:t>are</w:t>
      </w:r>
      <w:r w:rsidR="000B6525">
        <w:t xml:space="preserve"> described in</w:t>
      </w:r>
      <w:r w:rsidRPr="00DF4C59">
        <w:t xml:space="preserve"> Section 4</w:t>
      </w:r>
      <w:r w:rsidR="003B59EF">
        <w:t>.</w:t>
      </w:r>
    </w:p>
    <w:p w:rsidR="00325FF3" w:rsidRDefault="009A1071" w:rsidP="00AC119F">
      <w:pPr>
        <w:pStyle w:val="ListParagraph"/>
        <w:numPr>
          <w:ilvl w:val="2"/>
          <w:numId w:val="1"/>
        </w:numPr>
        <w:ind w:left="1080" w:hanging="342"/>
        <w:jc w:val="both"/>
      </w:pPr>
      <w:r>
        <w:t>In conjunction with GrabCut</w:t>
      </w:r>
      <w:r w:rsidR="000337C1">
        <w:t xml:space="preserve"> </w:t>
      </w:r>
      <w:r w:rsidR="000337C1">
        <w:fldChar w:fldCharType="begin"/>
      </w:r>
      <w:r w:rsidR="000337C1">
        <w:instrText xml:space="preserve"> ADDIN EN.CITE &lt;EndNote&gt;&lt;Cite&gt;&lt;Author&gt;Rother&lt;/Author&gt;&lt;Year&gt;2004&lt;/Year&gt;&lt;RecNum&gt;3&lt;/RecNum&gt;&lt;DisplayText&gt;(Rother et al., 2004)&lt;/DisplayText&gt;&lt;record&gt;&lt;rec-number&gt;3&lt;/rec-number&gt;&lt;foreign-keys&gt;&lt;key app="EN" db-id="p9w5fzsvit2rvfepsxbpdddtwas5xvdrfpew" timestamp="1686116058"&gt;3&lt;/key&gt;&lt;/foreign-keys&gt;&lt;ref-type name="Journal Article"&gt;17&lt;/ref-type&gt;&lt;contributors&gt;&lt;authors&gt;&lt;author&gt;Rother, Carsten&lt;/author&gt;&lt;author&gt;Kolmogorov, Vladimir&lt;/author&gt;&lt;author&gt;Blake, Andrew&lt;/author&gt;&lt;/authors&gt;&lt;/contributors&gt;&lt;titles&gt;&lt;title&gt;&amp;quot; GrabCut&amp;quot; interactive foreground extraction using iterated graph cuts&lt;/title&gt;&lt;secondary-title&gt;ACM transactions on graphics (TOG)&lt;/secondary-title&gt;&lt;/titles&gt;&lt;periodical&gt;&lt;full-title&gt;ACM transactions on graphics (TOG)&lt;/full-title&gt;&lt;/periodical&gt;&lt;pages&gt;309-314&lt;/pages&gt;&lt;volume&gt;23&lt;/volume&gt;&lt;number&gt;3&lt;/number&gt;&lt;dates&gt;&lt;year&gt;2004&lt;/year&gt;&lt;/dates&gt;&lt;isbn&gt;0730-0301&lt;/isbn&gt;&lt;urls&gt;&lt;/urls&gt;&lt;/record&gt;&lt;/Cite&gt;&lt;/EndNote&gt;</w:instrText>
      </w:r>
      <w:r w:rsidR="000337C1">
        <w:fldChar w:fldCharType="separate"/>
      </w:r>
      <w:r w:rsidR="000337C1">
        <w:rPr>
          <w:noProof/>
        </w:rPr>
        <w:t>(Rother et al., 2004)</w:t>
      </w:r>
      <w:r w:rsidR="000337C1">
        <w:fldChar w:fldCharType="end"/>
      </w:r>
      <w:r w:rsidR="006D7562">
        <w:t xml:space="preserve">, a foreground-background </w:t>
      </w:r>
      <w:r w:rsidR="00B41510">
        <w:t xml:space="preserve">image </w:t>
      </w:r>
      <w:r w:rsidR="006D7562">
        <w:t>segmentation</w:t>
      </w:r>
      <w:r w:rsidR="00D10591">
        <w:t xml:space="preserve"> technique, a high-level application </w:t>
      </w:r>
      <w:r w:rsidR="00685C76" w:rsidRPr="00685C76">
        <w:t>has been developed</w:t>
      </w:r>
      <w:r w:rsidR="00685C76">
        <w:t xml:space="preserve"> </w:t>
      </w:r>
      <w:r w:rsidR="00D10591">
        <w:t>to let user</w:t>
      </w:r>
      <w:r w:rsidR="00AE7E97">
        <w:t>s</w:t>
      </w:r>
      <w:r w:rsidR="00D64AE7">
        <w:t xml:space="preserve"> </w:t>
      </w:r>
      <w:r w:rsidR="00F35C49">
        <w:t xml:space="preserve">selectively </w:t>
      </w:r>
      <w:r w:rsidR="0029490E">
        <w:t xml:space="preserve">apply </w:t>
      </w:r>
      <w:r w:rsidR="0091486E">
        <w:t xml:space="preserve">the </w:t>
      </w:r>
      <w:r w:rsidR="0029490E">
        <w:t>color harmonization process on background</w:t>
      </w:r>
      <w:r w:rsidR="00100396">
        <w:t xml:space="preserve"> </w:t>
      </w:r>
      <w:r w:rsidR="00680D8B">
        <w:t>(</w:t>
      </w:r>
      <w:r w:rsidR="00E24C8C">
        <w:t xml:space="preserve">and the color harmony is </w:t>
      </w:r>
      <w:r w:rsidR="00100396">
        <w:t>based on the foreground</w:t>
      </w:r>
      <w:r w:rsidR="00680D8B">
        <w:t>)</w:t>
      </w:r>
      <w:r w:rsidR="00015058">
        <w:t>, or vice-versa</w:t>
      </w:r>
      <w:r w:rsidR="00B55558">
        <w:t>. This was also mentioned in the original paper</w:t>
      </w:r>
      <w:r w:rsidR="002E31C4">
        <w:t>.</w:t>
      </w:r>
      <w:r w:rsidR="00AC119F">
        <w:t xml:space="preserve"> </w:t>
      </w:r>
      <w:r w:rsidR="00AC119F" w:rsidRPr="00DF4C59">
        <w:t xml:space="preserve">Further details </w:t>
      </w:r>
      <w:r w:rsidR="00AC119F">
        <w:t>are described in</w:t>
      </w:r>
      <w:r w:rsidR="00AC119F" w:rsidRPr="00DF4C59">
        <w:t xml:space="preserve"> Section 4</w:t>
      </w:r>
      <w:r w:rsidR="00AC119F">
        <w:t>.</w:t>
      </w:r>
    </w:p>
    <w:p w:rsidR="007C6A16" w:rsidRDefault="00805DD0" w:rsidP="00E77BCB">
      <w:pPr>
        <w:pStyle w:val="ListParagraph"/>
        <w:numPr>
          <w:ilvl w:val="2"/>
          <w:numId w:val="1"/>
        </w:numPr>
        <w:ind w:left="1080" w:hanging="342"/>
        <w:jc w:val="both"/>
      </w:pPr>
      <w:r w:rsidRPr="00805DD0">
        <w:t xml:space="preserve">Users have the option to choose between selecting a specific template type or allowing the program to automatically search for the best template type. The concept of template types will be discussed in greater detail in Section </w:t>
      </w:r>
      <w:r>
        <w:t>3</w:t>
      </w:r>
      <w:r w:rsidRPr="00805DD0">
        <w:t>.</w:t>
      </w:r>
    </w:p>
    <w:p w:rsidR="00F4067F" w:rsidRDefault="00B20596" w:rsidP="00E77BCB">
      <w:pPr>
        <w:pStyle w:val="ListParagraph"/>
        <w:numPr>
          <w:ilvl w:val="1"/>
          <w:numId w:val="1"/>
        </w:numPr>
        <w:ind w:left="720"/>
        <w:jc w:val="both"/>
      </w:pPr>
      <w:r>
        <w:t>GUI-related contributions</w:t>
      </w:r>
    </w:p>
    <w:p w:rsidR="00AD3519" w:rsidRDefault="000C23BF" w:rsidP="00E77BCB">
      <w:pPr>
        <w:pStyle w:val="ListParagraph"/>
        <w:numPr>
          <w:ilvl w:val="2"/>
          <w:numId w:val="1"/>
        </w:numPr>
        <w:ind w:left="1080" w:hanging="342"/>
        <w:jc w:val="both"/>
      </w:pPr>
      <w:r>
        <w:t xml:space="preserve">The first implementation along with a </w:t>
      </w:r>
      <w:r w:rsidR="009C6633">
        <w:t xml:space="preserve">stand-alone </w:t>
      </w:r>
      <w:r>
        <w:t>GUI, including several</w:t>
      </w:r>
      <w:r w:rsidR="002E794A">
        <w:t xml:space="preserve"> </w:t>
      </w:r>
      <w:r w:rsidR="00A72D8B">
        <w:t>extensive and user-friendly features</w:t>
      </w:r>
      <w:r w:rsidR="002B0C91">
        <w:t>, listed undermentioned</w:t>
      </w:r>
      <w:r w:rsidR="00177C4F">
        <w:t>ly</w:t>
      </w:r>
      <w:r w:rsidR="002B0C91">
        <w:t>.</w:t>
      </w:r>
    </w:p>
    <w:p w:rsidR="00AA2096" w:rsidRDefault="00A23286" w:rsidP="00E77BCB">
      <w:pPr>
        <w:pStyle w:val="ListParagraph"/>
        <w:numPr>
          <w:ilvl w:val="2"/>
          <w:numId w:val="1"/>
        </w:numPr>
        <w:ind w:left="1080" w:hanging="342"/>
        <w:jc w:val="both"/>
      </w:pPr>
      <w:r>
        <w:t xml:space="preserve">Four ways </w:t>
      </w:r>
      <w:r w:rsidR="00C5566E">
        <w:t xml:space="preserve">to load </w:t>
      </w:r>
      <w:r w:rsidR="002E76FB">
        <w:t>image</w:t>
      </w:r>
      <w:r w:rsidR="009B6F4F">
        <w:t>: 1) from local 2) drag-and-drop 3) from URL 4) from clipboard</w:t>
      </w:r>
      <w:r w:rsidR="00072B1C">
        <w:t xml:space="preserve">. This enables the </w:t>
      </w:r>
      <w:r w:rsidR="00A37BE9">
        <w:t xml:space="preserve">ample </w:t>
      </w:r>
      <w:r w:rsidR="00072B1C">
        <w:t>flexibility for individual users.</w:t>
      </w:r>
    </w:p>
    <w:p w:rsidR="0066081F" w:rsidRDefault="00D11695" w:rsidP="00E77BCB">
      <w:pPr>
        <w:pStyle w:val="ListParagraph"/>
        <w:numPr>
          <w:ilvl w:val="2"/>
          <w:numId w:val="1"/>
        </w:numPr>
        <w:ind w:left="1080" w:hanging="342"/>
        <w:jc w:val="both"/>
      </w:pPr>
      <w:r>
        <w:lastRenderedPageBreak/>
        <w:t>A s</w:t>
      </w:r>
      <w:r w:rsidR="007908CD">
        <w:t xml:space="preserve">pecific GUI panel for </w:t>
      </w:r>
      <w:r w:rsidR="0072212C">
        <w:t xml:space="preserve">algorithm </w:t>
      </w:r>
      <w:r w:rsidR="007908CD">
        <w:t>settings</w:t>
      </w:r>
      <w:r w:rsidR="00947888">
        <w:t xml:space="preserve"> for each single loaded image</w:t>
      </w:r>
      <w:r w:rsidR="002D70CB">
        <w:t xml:space="preserve"> individually</w:t>
      </w:r>
      <w:r w:rsidR="00947888">
        <w:t>.</w:t>
      </w:r>
      <w:r w:rsidR="009E19E5">
        <w:t xml:space="preserve"> The settings incorporate </w:t>
      </w:r>
      <w:r w:rsidR="006D4A87">
        <w:t xml:space="preserve">the template type </w:t>
      </w:r>
      <w:r w:rsidR="004F41CE">
        <w:t xml:space="preserve">of the harmonic schemes, </w:t>
      </w:r>
      <w:r w:rsidR="006D4A87">
        <w:t>the resize-ratio</w:t>
      </w:r>
      <w:r w:rsidR="004F41CE">
        <w:t>, and an optional reference image.</w:t>
      </w:r>
      <w:r w:rsidR="005C42B7">
        <w:t xml:space="preserve"> These terms will be further explained in Section 3.</w:t>
      </w:r>
    </w:p>
    <w:p w:rsidR="008E39EC" w:rsidRDefault="00EC36AC" w:rsidP="00E77BCB">
      <w:pPr>
        <w:pStyle w:val="ListParagraph"/>
        <w:numPr>
          <w:ilvl w:val="2"/>
          <w:numId w:val="1"/>
        </w:numPr>
        <w:ind w:left="1080" w:hanging="342"/>
        <w:jc w:val="both"/>
      </w:pPr>
      <w:r>
        <w:t>All algorithms run on</w:t>
      </w:r>
      <w:r w:rsidR="009A1B33">
        <w:t xml:space="preserve"> other threads</w:t>
      </w:r>
      <w:r w:rsidR="009B60B9">
        <w:t>.</w:t>
      </w:r>
      <w:r w:rsidR="009A1B33">
        <w:t xml:space="preserve"> </w:t>
      </w:r>
      <w:r w:rsidR="009B60B9">
        <w:t>T</w:t>
      </w:r>
      <w:r w:rsidR="009A1B33">
        <w:t xml:space="preserve">he user-interface </w:t>
      </w:r>
      <w:r w:rsidR="00D33911">
        <w:t xml:space="preserve">is </w:t>
      </w:r>
      <w:r w:rsidR="009A1B33">
        <w:t>not frozen</w:t>
      </w:r>
      <w:r w:rsidR="009B60B9">
        <w:t>; thus</w:t>
      </w:r>
      <w:r w:rsidR="00336732">
        <w:t>,</w:t>
      </w:r>
      <w:r w:rsidR="009B60B9">
        <w:t xml:space="preserve"> users can continue operating (e.g., load another image)</w:t>
      </w:r>
      <w:r w:rsidR="00A1229A">
        <w:t xml:space="preserve"> while the harmonization process is</w:t>
      </w:r>
      <w:r w:rsidR="004B141A">
        <w:t xml:space="preserve"> concurrently running.</w:t>
      </w:r>
    </w:p>
    <w:p w:rsidR="008E41F1" w:rsidRDefault="00127F88" w:rsidP="00E77BCB">
      <w:pPr>
        <w:pStyle w:val="ListParagraph"/>
        <w:numPr>
          <w:ilvl w:val="2"/>
          <w:numId w:val="1"/>
        </w:numPr>
        <w:ind w:left="1080" w:hanging="342"/>
        <w:jc w:val="both"/>
      </w:pPr>
      <w:r>
        <w:t xml:space="preserve">An immediate and clear comparison </w:t>
      </w:r>
      <w:r w:rsidR="00EE3C28">
        <w:t>will be displayed right after a process is done.</w:t>
      </w:r>
      <w:r w:rsidR="006D6812">
        <w:t xml:space="preserve"> This further enhances the user experience</w:t>
      </w:r>
      <w:r w:rsidR="00B318B1">
        <w:t xml:space="preserve"> in terms of convenience and practicality</w:t>
      </w:r>
      <w:r w:rsidR="006D6812">
        <w:t>.</w:t>
      </w:r>
    </w:p>
    <w:p w:rsidR="00157C22" w:rsidRDefault="00157C22" w:rsidP="00F56D93">
      <w:pPr>
        <w:pStyle w:val="Heading1"/>
        <w:numPr>
          <w:ilvl w:val="0"/>
          <w:numId w:val="1"/>
        </w:numPr>
      </w:pPr>
      <w:r>
        <w:t>Introduction</w:t>
      </w:r>
    </w:p>
    <w:p w:rsidR="00022D64" w:rsidRDefault="00907FC2" w:rsidP="00E24943">
      <w:pPr>
        <w:jc w:val="both"/>
      </w:pPr>
      <w:r w:rsidRPr="00907FC2">
        <w:t xml:space="preserve">Color harmonization </w:t>
      </w:r>
      <w:r w:rsidR="00332517">
        <w:fldChar w:fldCharType="begin"/>
      </w:r>
      <w:r w:rsidR="00332517">
        <w:instrText xml:space="preserve"> ADDIN EN.CITE &lt;EndNote&gt;&lt;Cite&gt;&lt;Author&gt;Cohen-Or&lt;/Author&gt;&lt;Year&gt;2006&lt;/Year&gt;&lt;RecNum&gt;1&lt;/RecNum&gt;&lt;DisplayText&gt;(Cohen-Or et al., 2006)&lt;/DisplayText&gt;&lt;record&gt;&lt;rec-number&gt;1&lt;/rec-number&gt;&lt;foreign-keys&gt;&lt;key app="EN" db-id="p9w5fzsvit2rvfepsxbpdddtwas5xvdrfpew" timestamp="1686111648"&gt;1&lt;/key&gt;&lt;/foreign-keys&gt;&lt;ref-type name="Book Section"&gt;5&lt;/ref-type&gt;&lt;contributors&gt;&lt;authors&gt;&lt;author&gt;Cohen-Or, Daniel&lt;/author&gt;&lt;author&gt;Sorkine, Olga&lt;/author&gt;&lt;author&gt;Gal, Ran&lt;/author&gt;&lt;author&gt;Leyvand, Tommer&lt;/author&gt;&lt;author&gt;Xu, Ying-Qing&lt;/author&gt;&lt;/authors&gt;&lt;/contributors&gt;&lt;titles&gt;&lt;title&gt;Color harmonization&lt;/title&gt;&lt;secondary-title&gt;ACM SIGGRAPH 2006 Papers&lt;/secondary-title&gt;&lt;/titles&gt;&lt;pages&gt;624-630&lt;/pages&gt;&lt;dates&gt;&lt;year&gt;2006&lt;/year&gt;&lt;/dates&gt;&lt;urls&gt;&lt;/urls&gt;&lt;/record&gt;&lt;/Cite&gt;&lt;/EndNote&gt;</w:instrText>
      </w:r>
      <w:r w:rsidR="00332517">
        <w:fldChar w:fldCharType="separate"/>
      </w:r>
      <w:r w:rsidR="00332517">
        <w:rPr>
          <w:noProof/>
        </w:rPr>
        <w:t>(Cohen-Or et al., 2006)</w:t>
      </w:r>
      <w:r w:rsidR="00332517">
        <w:fldChar w:fldCharType="end"/>
      </w:r>
      <w:r w:rsidR="00332517">
        <w:t xml:space="preserve"> </w:t>
      </w:r>
      <w:r w:rsidRPr="00907FC2">
        <w:t xml:space="preserve">is a </w:t>
      </w:r>
      <w:r w:rsidR="004E2B87">
        <w:t xml:space="preserve">statistical algorithm </w:t>
      </w:r>
      <w:r w:rsidR="00DA30F6">
        <w:t xml:space="preserve">which </w:t>
      </w:r>
      <w:r w:rsidRPr="00907FC2">
        <w:t xml:space="preserve">aims to transform digital images into visually pleasing and harmonious </w:t>
      </w:r>
      <w:r w:rsidR="001E0EC0">
        <w:t>images</w:t>
      </w:r>
      <w:r w:rsidRPr="00907FC2">
        <w:t xml:space="preserve">. Traditionally, </w:t>
      </w:r>
      <w:r w:rsidR="00725D7E">
        <w:t xml:space="preserve">artworkers </w:t>
      </w:r>
      <w:r w:rsidR="00D563B1">
        <w:t xml:space="preserve">have always </w:t>
      </w:r>
      <w:r w:rsidR="00984964">
        <w:t xml:space="preserve">used </w:t>
      </w:r>
      <w:r w:rsidRPr="00907FC2">
        <w:t xml:space="preserve">their </w:t>
      </w:r>
      <w:r w:rsidR="00F66A90">
        <w:t xml:space="preserve">own </w:t>
      </w:r>
      <w:r w:rsidRPr="00907FC2">
        <w:t xml:space="preserve">sensibilities to </w:t>
      </w:r>
      <w:r w:rsidR="00E43EC7">
        <w:t>do artworks</w:t>
      </w:r>
      <w:r w:rsidR="001142FC">
        <w:t>, such as painting</w:t>
      </w:r>
      <w:r w:rsidR="00C63792">
        <w:t>s</w:t>
      </w:r>
      <w:r w:rsidRPr="00907FC2">
        <w:t xml:space="preserve">. However, with the advent of computerized methods, color harmonization can now be achieved </w:t>
      </w:r>
      <w:r w:rsidR="002E2651">
        <w:t xml:space="preserve">in a </w:t>
      </w:r>
      <w:r w:rsidRPr="00907FC2">
        <w:t xml:space="preserve">statistical </w:t>
      </w:r>
      <w:r w:rsidR="007B1298">
        <w:t xml:space="preserve">and systematic </w:t>
      </w:r>
      <w:r w:rsidR="002E2651">
        <w:t>way</w:t>
      </w:r>
      <w:r w:rsidRPr="00907FC2">
        <w:t xml:space="preserve">. In this report, we delve into the methodology of color harmonization, presenting a comprehensive implementation with a Graphical User Interface (GUI) using Python. The objective of this </w:t>
      </w:r>
      <w:r w:rsidR="00981B67">
        <w:t>project</w:t>
      </w:r>
      <w:r w:rsidRPr="00907FC2">
        <w:t xml:space="preserve"> is to provide users with a user-friendly tool that enhances their ability to create harmonized images efficiently.</w:t>
      </w:r>
    </w:p>
    <w:p w:rsidR="00B62D6F" w:rsidRDefault="0069494D" w:rsidP="00E24943">
      <w:pPr>
        <w:jc w:val="both"/>
      </w:pPr>
      <w:r>
        <w:t xml:space="preserve">Algorithmically </w:t>
      </w:r>
      <w:r w:rsidR="008850FF">
        <w:t xml:space="preserve">speaking, in this project, I have </w:t>
      </w:r>
      <w:r w:rsidR="004008F1">
        <w:t>implemented the full content of the original paper</w:t>
      </w:r>
      <w:r w:rsidR="00FF4D33">
        <w:t xml:space="preserve">, including </w:t>
      </w:r>
      <w:r w:rsidR="00CC62B8">
        <w:t xml:space="preserve">1) </w:t>
      </w:r>
      <w:r w:rsidR="00FF4D33">
        <w:t>harmonic scheme selection</w:t>
      </w:r>
      <w:r w:rsidR="00763D08">
        <w:t xml:space="preserve"> for the best one, </w:t>
      </w:r>
      <w:r w:rsidR="00236281">
        <w:t xml:space="preserve">2) </w:t>
      </w:r>
      <w:r w:rsidR="00763D08">
        <w:t>Graph</w:t>
      </w:r>
      <w:r w:rsidR="003C1055">
        <w:t>-c</w:t>
      </w:r>
      <w:r w:rsidR="00763D08">
        <w:t>ut optimization</w:t>
      </w:r>
      <w:r w:rsidR="007A0E31">
        <w:t xml:space="preserve"> </w:t>
      </w:r>
      <w:r w:rsidR="003C1055">
        <w:fldChar w:fldCharType="begin"/>
      </w:r>
      <w:r w:rsidR="003C1055">
        <w:instrText xml:space="preserve"> ADDIN EN.CITE &lt;EndNote&gt;&lt;Cite&gt;&lt;Author&gt;Boykov&lt;/Author&gt;&lt;Year&gt;2001&lt;/Year&gt;&lt;RecNum&gt;4&lt;/RecNum&gt;&lt;DisplayText&gt;(Boykov &amp;amp; Jolly, 2001)&lt;/DisplayText&gt;&lt;record&gt;&lt;rec-number&gt;4&lt;/rec-number&gt;&lt;foreign-keys&gt;&lt;key app="EN" db-id="p9w5fzsvit2rvfepsxbpdddtwas5xvdrfpew" timestamp="1686118443"&gt;4&lt;/key&gt;&lt;/foreign-keys&gt;&lt;ref-type name="Conference Proceedings"&gt;10&lt;/ref-type&gt;&lt;contributors&gt;&lt;authors&gt;&lt;author&gt;Boykov, Yuri Y&lt;/author&gt;&lt;author&gt;Jolly, M-P&lt;/author&gt;&lt;/authors&gt;&lt;/contributors&gt;&lt;titles&gt;&lt;title&gt;Interactive graph cuts for optimal boundary &amp;amp; region segmentation of objects in ND images&lt;/title&gt;&lt;secondary-title&gt;Proceedings eighth IEEE international conference on computer vision. ICCV 2001&lt;/secondary-title&gt;&lt;/titles&gt;&lt;pages&gt;105-112&lt;/pages&gt;&lt;volume&gt;1&lt;/volume&gt;&lt;dates&gt;&lt;year&gt;2001&lt;/year&gt;&lt;/dates&gt;&lt;publisher&gt;IEEE&lt;/publisher&gt;&lt;isbn&gt;0769511430&lt;/isbn&gt;&lt;urls&gt;&lt;/urls&gt;&lt;/record&gt;&lt;/Cite&gt;&lt;/EndNote&gt;</w:instrText>
      </w:r>
      <w:r w:rsidR="003C1055">
        <w:fldChar w:fldCharType="separate"/>
      </w:r>
      <w:r w:rsidR="003C1055">
        <w:rPr>
          <w:noProof/>
        </w:rPr>
        <w:t>(Boykov &amp; Jolly, 2001)</w:t>
      </w:r>
      <w:r w:rsidR="003C1055">
        <w:fldChar w:fldCharType="end"/>
      </w:r>
      <w:r w:rsidR="003C1055">
        <w:t xml:space="preserve"> </w:t>
      </w:r>
      <w:r w:rsidR="007A0E31">
        <w:t xml:space="preserve">based on the selected best harmonic scheme, and </w:t>
      </w:r>
      <w:r w:rsidR="00B540F7">
        <w:t xml:space="preserve">3) </w:t>
      </w:r>
      <w:r w:rsidR="007A0E31">
        <w:t>the color-shifting in conjunction with a normalized Gaussian function</w:t>
      </w:r>
      <w:r w:rsidR="00D41368">
        <w:t xml:space="preserve">, as well as </w:t>
      </w:r>
      <w:r w:rsidR="005E13B0">
        <w:t xml:space="preserve">4) </w:t>
      </w:r>
      <w:r w:rsidR="00D41368">
        <w:t>some high-level application such like foreground-only or background-only harmonization with the help of image segmentation.</w:t>
      </w:r>
      <w:r w:rsidR="00560DFE">
        <w:t xml:space="preserve"> </w:t>
      </w:r>
      <w:r w:rsidR="008956CD">
        <w:t xml:space="preserve">Furthermore, 5) </w:t>
      </w:r>
      <w:r w:rsidR="008956CD" w:rsidRPr="008956CD">
        <w:t xml:space="preserve">the option </w:t>
      </w:r>
      <w:r w:rsidR="00C11BA3">
        <w:t xml:space="preserve">for users </w:t>
      </w:r>
      <w:r w:rsidR="008956CD" w:rsidRPr="008956CD">
        <w:t>to apply the harmonization process based on either the target image itself or an optional reference image</w:t>
      </w:r>
      <w:r w:rsidR="008956CD">
        <w:t xml:space="preserve">. </w:t>
      </w:r>
      <w:r w:rsidR="00560DFE">
        <w:t>These all result in a satisfied</w:t>
      </w:r>
      <w:r w:rsidR="008E6A56">
        <w:t xml:space="preserve"> completeness and accomplishment </w:t>
      </w:r>
      <w:r w:rsidR="00C34C45">
        <w:t>implementation</w:t>
      </w:r>
      <w:r w:rsidR="004C7DEB">
        <w:t>, which is the first one that implemented the full process and features</w:t>
      </w:r>
      <w:r w:rsidR="001C5260">
        <w:t xml:space="preserve"> of the original paper</w:t>
      </w:r>
      <w:r w:rsidR="001C5260">
        <w:t xml:space="preserve"> among the resource that can be found on public Internet, to the best of my knowledge.</w:t>
      </w:r>
    </w:p>
    <w:p w:rsidR="00667DA3" w:rsidRPr="00022D64" w:rsidRDefault="00667DA3" w:rsidP="00E24943">
      <w:pPr>
        <w:jc w:val="both"/>
      </w:pPr>
      <w:r w:rsidRPr="00667DA3">
        <w:t>On the GUI side</w:t>
      </w:r>
      <w:r>
        <w:t>,</w:t>
      </w:r>
      <w:bookmarkStart w:id="0" w:name="_GoBack"/>
      <w:bookmarkEnd w:id="0"/>
    </w:p>
    <w:p w:rsidR="002B0B94" w:rsidRDefault="00B63F48" w:rsidP="00F56D93">
      <w:pPr>
        <w:pStyle w:val="Heading1"/>
        <w:numPr>
          <w:ilvl w:val="0"/>
          <w:numId w:val="1"/>
        </w:numPr>
      </w:pPr>
      <w:r>
        <w:rPr>
          <w:rFonts w:hint="eastAsia"/>
        </w:rPr>
        <w:t>Me</w:t>
      </w:r>
      <w:r>
        <w:t>thod</w:t>
      </w:r>
    </w:p>
    <w:p w:rsidR="00EA78D7" w:rsidRPr="00EA78D7" w:rsidRDefault="00EA78D7" w:rsidP="00EA78D7">
      <w:pPr>
        <w:jc w:val="both"/>
      </w:pPr>
    </w:p>
    <w:p w:rsidR="00030124" w:rsidRDefault="00030124" w:rsidP="00F56D93">
      <w:pPr>
        <w:pStyle w:val="Heading1"/>
        <w:numPr>
          <w:ilvl w:val="0"/>
          <w:numId w:val="1"/>
        </w:numPr>
      </w:pPr>
      <w:r>
        <w:lastRenderedPageBreak/>
        <w:t>Implementation and Results</w:t>
      </w:r>
    </w:p>
    <w:p w:rsidR="00FA58E2" w:rsidRDefault="00FA58E2" w:rsidP="00F56D93">
      <w:pPr>
        <w:pStyle w:val="Heading1"/>
        <w:numPr>
          <w:ilvl w:val="0"/>
          <w:numId w:val="1"/>
        </w:numPr>
      </w:pPr>
      <w:r>
        <w:t>Discussion</w:t>
      </w:r>
    </w:p>
    <w:p w:rsidR="006B0A45" w:rsidRDefault="00FA58E2" w:rsidP="00F56D93">
      <w:pPr>
        <w:pStyle w:val="Heading1"/>
        <w:numPr>
          <w:ilvl w:val="0"/>
          <w:numId w:val="1"/>
        </w:numPr>
      </w:pPr>
      <w:r>
        <w:t>Conclusion</w:t>
      </w:r>
    </w:p>
    <w:p w:rsidR="003C7140" w:rsidRDefault="003C7140" w:rsidP="00C05519">
      <w:pPr>
        <w:pStyle w:val="Heading1"/>
      </w:pPr>
      <w:r>
        <w:t>Implementation-Related Acknowledgements</w:t>
      </w:r>
    </w:p>
    <w:p w:rsidR="00C92952" w:rsidRDefault="006B0A45" w:rsidP="00C05519">
      <w:pPr>
        <w:pStyle w:val="Heading1"/>
      </w:pPr>
      <w:r>
        <w:t>Reference</w:t>
      </w:r>
    </w:p>
    <w:p w:rsidR="00C92952" w:rsidRDefault="00C92952" w:rsidP="00C05519">
      <w:pPr>
        <w:pStyle w:val="Heading1"/>
      </w:pPr>
    </w:p>
    <w:p w:rsidR="003C1055" w:rsidRPr="003C1055" w:rsidRDefault="00C92952" w:rsidP="003C1055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3C1055" w:rsidRPr="003C1055">
        <w:t xml:space="preserve">Boykov, Y. Y., &amp; Jolly, M.-P. (2001). Interactive graph cuts for optimal boundary &amp; region segmentation of objects in ND images. Proceedings eighth IEEE international conference on computer vision. ICCV 2001, </w:t>
      </w:r>
    </w:p>
    <w:p w:rsidR="003C1055" w:rsidRPr="003C1055" w:rsidRDefault="003C1055" w:rsidP="003C1055">
      <w:pPr>
        <w:pStyle w:val="EndNoteBibliography"/>
        <w:spacing w:after="0"/>
        <w:ind w:left="720" w:hanging="720"/>
      </w:pPr>
      <w:r w:rsidRPr="003C1055">
        <w:t xml:space="preserve">Cohen-Or, D., Sorkine, O., Gal, R., Leyvand, T., &amp; Xu, Y.-Q. (2006). Color harmonization. In </w:t>
      </w:r>
      <w:r w:rsidRPr="003C1055">
        <w:rPr>
          <w:i/>
        </w:rPr>
        <w:t>ACM SIGGRAPH 2006 Papers</w:t>
      </w:r>
      <w:r w:rsidRPr="003C1055">
        <w:t xml:space="preserve"> (pp. 624-630). </w:t>
      </w:r>
    </w:p>
    <w:p w:rsidR="003C1055" w:rsidRPr="003C1055" w:rsidRDefault="003C1055" w:rsidP="003C1055">
      <w:pPr>
        <w:pStyle w:val="EndNoteBibliography"/>
        <w:spacing w:after="0"/>
        <w:ind w:left="720" w:hanging="720"/>
      </w:pPr>
      <w:r w:rsidRPr="003C1055">
        <w:t xml:space="preserve">Rother, C., Kolmogorov, V., &amp; Blake, A. (2004). " GrabCut" interactive foreground extraction using iterated graph cuts. </w:t>
      </w:r>
      <w:r w:rsidRPr="003C1055">
        <w:rPr>
          <w:i/>
        </w:rPr>
        <w:t>ACM transactions on graphics (TOG)</w:t>
      </w:r>
      <w:r w:rsidRPr="003C1055">
        <w:t>,</w:t>
      </w:r>
      <w:r w:rsidRPr="003C1055">
        <w:rPr>
          <w:i/>
        </w:rPr>
        <w:t xml:space="preserve"> 23</w:t>
      </w:r>
      <w:r w:rsidRPr="003C1055">
        <w:t xml:space="preserve">(3), 309-314. </w:t>
      </w:r>
    </w:p>
    <w:p w:rsidR="003C1055" w:rsidRPr="003C1055" w:rsidRDefault="003C1055" w:rsidP="003C1055">
      <w:pPr>
        <w:pStyle w:val="EndNoteBibliography"/>
        <w:ind w:left="720" w:hanging="720"/>
      </w:pPr>
      <w:r w:rsidRPr="003C1055">
        <w:t xml:space="preserve">Wang, X., Xie, L., Dong, C., &amp; Shan, Y. (2021). Real-esrgan: Training real-world blind super-resolution with pure synthetic data. Proceedings of the IEEE/CVF International Conference on Computer Vision, </w:t>
      </w:r>
    </w:p>
    <w:p w:rsidR="006B0A45" w:rsidRPr="006B0A45" w:rsidRDefault="00C92952" w:rsidP="00C05519">
      <w:pPr>
        <w:pStyle w:val="Heading1"/>
      </w:pPr>
      <w:r>
        <w:fldChar w:fldCharType="end"/>
      </w:r>
    </w:p>
    <w:sectPr w:rsidR="006B0A45" w:rsidRPr="006B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D7D8A"/>
    <w:multiLevelType w:val="hybridMultilevel"/>
    <w:tmpl w:val="D1065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4220402">
      <w:start w:val="1"/>
      <w:numFmt w:val="lowerLetter"/>
      <w:pStyle w:val="EndNoteBibliography"/>
      <w:lvlText w:val="%3."/>
      <w:lvlJc w:val="lef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w5fzsvit2rvfepsxbpdddtwas5xvdrfpew&quot;&gt;My EndNote Library&lt;record-ids&gt;&lt;item&gt;1&lt;/item&gt;&lt;item&gt;2&lt;/item&gt;&lt;item&gt;3&lt;/item&gt;&lt;item&gt;4&lt;/item&gt;&lt;/record-ids&gt;&lt;/item&gt;&lt;/Libraries&gt;"/>
  </w:docVars>
  <w:rsids>
    <w:rsidRoot w:val="00923017"/>
    <w:rsid w:val="00015058"/>
    <w:rsid w:val="00022D64"/>
    <w:rsid w:val="00030124"/>
    <w:rsid w:val="00031169"/>
    <w:rsid w:val="000337C1"/>
    <w:rsid w:val="000532DD"/>
    <w:rsid w:val="00072B1C"/>
    <w:rsid w:val="000B6525"/>
    <w:rsid w:val="000C23BF"/>
    <w:rsid w:val="000D1766"/>
    <w:rsid w:val="00100396"/>
    <w:rsid w:val="001071BC"/>
    <w:rsid w:val="001075B0"/>
    <w:rsid w:val="001142FC"/>
    <w:rsid w:val="00123235"/>
    <w:rsid w:val="00127F88"/>
    <w:rsid w:val="00157C22"/>
    <w:rsid w:val="00161C2E"/>
    <w:rsid w:val="00177C4F"/>
    <w:rsid w:val="001C0DFB"/>
    <w:rsid w:val="001C5260"/>
    <w:rsid w:val="001E04E1"/>
    <w:rsid w:val="001E0EC0"/>
    <w:rsid w:val="001F40D3"/>
    <w:rsid w:val="00205647"/>
    <w:rsid w:val="00224938"/>
    <w:rsid w:val="00233F30"/>
    <w:rsid w:val="00236281"/>
    <w:rsid w:val="00242FB7"/>
    <w:rsid w:val="002652DB"/>
    <w:rsid w:val="0029490E"/>
    <w:rsid w:val="0029667F"/>
    <w:rsid w:val="002B0B94"/>
    <w:rsid w:val="002B0C91"/>
    <w:rsid w:val="002B3EDA"/>
    <w:rsid w:val="002C1E3A"/>
    <w:rsid w:val="002D70CB"/>
    <w:rsid w:val="002E2651"/>
    <w:rsid w:val="002E31C4"/>
    <w:rsid w:val="002E76FB"/>
    <w:rsid w:val="002E794A"/>
    <w:rsid w:val="002F2808"/>
    <w:rsid w:val="00310448"/>
    <w:rsid w:val="0031231B"/>
    <w:rsid w:val="00325FE0"/>
    <w:rsid w:val="00325FF3"/>
    <w:rsid w:val="00332517"/>
    <w:rsid w:val="00333949"/>
    <w:rsid w:val="00336732"/>
    <w:rsid w:val="003448C6"/>
    <w:rsid w:val="00345EA0"/>
    <w:rsid w:val="003A077C"/>
    <w:rsid w:val="003A2948"/>
    <w:rsid w:val="003B59EF"/>
    <w:rsid w:val="003C1055"/>
    <w:rsid w:val="003C7140"/>
    <w:rsid w:val="003E488C"/>
    <w:rsid w:val="004008F1"/>
    <w:rsid w:val="0043051E"/>
    <w:rsid w:val="0044319B"/>
    <w:rsid w:val="004524FC"/>
    <w:rsid w:val="00460CE6"/>
    <w:rsid w:val="00483A9B"/>
    <w:rsid w:val="004B141A"/>
    <w:rsid w:val="004C5CFA"/>
    <w:rsid w:val="004C7606"/>
    <w:rsid w:val="004C7DEB"/>
    <w:rsid w:val="004E0C8A"/>
    <w:rsid w:val="004E2895"/>
    <w:rsid w:val="004E2B87"/>
    <w:rsid w:val="004F41CE"/>
    <w:rsid w:val="00507C5F"/>
    <w:rsid w:val="005157E0"/>
    <w:rsid w:val="00516F39"/>
    <w:rsid w:val="005302A0"/>
    <w:rsid w:val="00532FE4"/>
    <w:rsid w:val="00556354"/>
    <w:rsid w:val="00560DFE"/>
    <w:rsid w:val="00574C1B"/>
    <w:rsid w:val="00587479"/>
    <w:rsid w:val="005C42B7"/>
    <w:rsid w:val="005D0E76"/>
    <w:rsid w:val="005E0B91"/>
    <w:rsid w:val="005E13B0"/>
    <w:rsid w:val="00636B6F"/>
    <w:rsid w:val="0065057E"/>
    <w:rsid w:val="0066081F"/>
    <w:rsid w:val="006608A9"/>
    <w:rsid w:val="00667DA3"/>
    <w:rsid w:val="00680D8B"/>
    <w:rsid w:val="00685C76"/>
    <w:rsid w:val="00693FD4"/>
    <w:rsid w:val="0069494D"/>
    <w:rsid w:val="0069635E"/>
    <w:rsid w:val="006A283F"/>
    <w:rsid w:val="006A53E5"/>
    <w:rsid w:val="006B0A45"/>
    <w:rsid w:val="006B0CE0"/>
    <w:rsid w:val="006D19A2"/>
    <w:rsid w:val="006D4A87"/>
    <w:rsid w:val="006D6812"/>
    <w:rsid w:val="006D7445"/>
    <w:rsid w:val="006D7562"/>
    <w:rsid w:val="006E4E53"/>
    <w:rsid w:val="006E745C"/>
    <w:rsid w:val="0072212C"/>
    <w:rsid w:val="00725156"/>
    <w:rsid w:val="00725D7E"/>
    <w:rsid w:val="00743001"/>
    <w:rsid w:val="00745116"/>
    <w:rsid w:val="00751E72"/>
    <w:rsid w:val="00763D08"/>
    <w:rsid w:val="00766327"/>
    <w:rsid w:val="00773D75"/>
    <w:rsid w:val="007908CD"/>
    <w:rsid w:val="007A053A"/>
    <w:rsid w:val="007A0E31"/>
    <w:rsid w:val="007A2482"/>
    <w:rsid w:val="007B1298"/>
    <w:rsid w:val="007C6A16"/>
    <w:rsid w:val="007E1501"/>
    <w:rsid w:val="007E6831"/>
    <w:rsid w:val="007F1A62"/>
    <w:rsid w:val="007F77FB"/>
    <w:rsid w:val="00805DD0"/>
    <w:rsid w:val="00841A9A"/>
    <w:rsid w:val="008538AB"/>
    <w:rsid w:val="008562BF"/>
    <w:rsid w:val="00883F9B"/>
    <w:rsid w:val="008850FF"/>
    <w:rsid w:val="008956CD"/>
    <w:rsid w:val="008C7D7B"/>
    <w:rsid w:val="008E39EC"/>
    <w:rsid w:val="008E41F1"/>
    <w:rsid w:val="008E6A56"/>
    <w:rsid w:val="00907FC2"/>
    <w:rsid w:val="0091486E"/>
    <w:rsid w:val="00923017"/>
    <w:rsid w:val="0092395D"/>
    <w:rsid w:val="0092500D"/>
    <w:rsid w:val="00926FF8"/>
    <w:rsid w:val="00937141"/>
    <w:rsid w:val="00945D4A"/>
    <w:rsid w:val="00947888"/>
    <w:rsid w:val="00955E3A"/>
    <w:rsid w:val="009636D9"/>
    <w:rsid w:val="00965B1E"/>
    <w:rsid w:val="00981B67"/>
    <w:rsid w:val="00984964"/>
    <w:rsid w:val="009A1071"/>
    <w:rsid w:val="009A118F"/>
    <w:rsid w:val="009A1B33"/>
    <w:rsid w:val="009B60B9"/>
    <w:rsid w:val="009B6F4F"/>
    <w:rsid w:val="009C6633"/>
    <w:rsid w:val="009E19E5"/>
    <w:rsid w:val="009E2574"/>
    <w:rsid w:val="009E3371"/>
    <w:rsid w:val="00A1229A"/>
    <w:rsid w:val="00A21153"/>
    <w:rsid w:val="00A23286"/>
    <w:rsid w:val="00A2438A"/>
    <w:rsid w:val="00A37BE9"/>
    <w:rsid w:val="00A72D8B"/>
    <w:rsid w:val="00AA2096"/>
    <w:rsid w:val="00AA2EDC"/>
    <w:rsid w:val="00AC119F"/>
    <w:rsid w:val="00AD3519"/>
    <w:rsid w:val="00AD54E8"/>
    <w:rsid w:val="00AE2924"/>
    <w:rsid w:val="00AE7E97"/>
    <w:rsid w:val="00AF4D1F"/>
    <w:rsid w:val="00AF76E4"/>
    <w:rsid w:val="00B04D59"/>
    <w:rsid w:val="00B12E6B"/>
    <w:rsid w:val="00B20596"/>
    <w:rsid w:val="00B318B1"/>
    <w:rsid w:val="00B41510"/>
    <w:rsid w:val="00B45914"/>
    <w:rsid w:val="00B540F7"/>
    <w:rsid w:val="00B55558"/>
    <w:rsid w:val="00B62D6F"/>
    <w:rsid w:val="00B63F48"/>
    <w:rsid w:val="00B874A4"/>
    <w:rsid w:val="00B922C9"/>
    <w:rsid w:val="00BB20DA"/>
    <w:rsid w:val="00C05519"/>
    <w:rsid w:val="00C05748"/>
    <w:rsid w:val="00C11BA3"/>
    <w:rsid w:val="00C15FE6"/>
    <w:rsid w:val="00C34C45"/>
    <w:rsid w:val="00C41048"/>
    <w:rsid w:val="00C4160B"/>
    <w:rsid w:val="00C5566E"/>
    <w:rsid w:val="00C63792"/>
    <w:rsid w:val="00C707EE"/>
    <w:rsid w:val="00C92952"/>
    <w:rsid w:val="00C9759D"/>
    <w:rsid w:val="00CC0ADF"/>
    <w:rsid w:val="00CC291C"/>
    <w:rsid w:val="00CC335D"/>
    <w:rsid w:val="00CC4BC9"/>
    <w:rsid w:val="00CC62B8"/>
    <w:rsid w:val="00CD126F"/>
    <w:rsid w:val="00CD4598"/>
    <w:rsid w:val="00CE5CC9"/>
    <w:rsid w:val="00D03A2B"/>
    <w:rsid w:val="00D1048A"/>
    <w:rsid w:val="00D10591"/>
    <w:rsid w:val="00D11695"/>
    <w:rsid w:val="00D13A4A"/>
    <w:rsid w:val="00D166F4"/>
    <w:rsid w:val="00D30C20"/>
    <w:rsid w:val="00D31DDE"/>
    <w:rsid w:val="00D3320D"/>
    <w:rsid w:val="00D33911"/>
    <w:rsid w:val="00D41368"/>
    <w:rsid w:val="00D431E8"/>
    <w:rsid w:val="00D50274"/>
    <w:rsid w:val="00D563B1"/>
    <w:rsid w:val="00D601B2"/>
    <w:rsid w:val="00D61604"/>
    <w:rsid w:val="00D64AE7"/>
    <w:rsid w:val="00D700F8"/>
    <w:rsid w:val="00D81BA0"/>
    <w:rsid w:val="00D87220"/>
    <w:rsid w:val="00DA30F6"/>
    <w:rsid w:val="00DE71DF"/>
    <w:rsid w:val="00DF3DD2"/>
    <w:rsid w:val="00DF4C59"/>
    <w:rsid w:val="00DF5886"/>
    <w:rsid w:val="00E001F5"/>
    <w:rsid w:val="00E205C6"/>
    <w:rsid w:val="00E24943"/>
    <w:rsid w:val="00E24C8C"/>
    <w:rsid w:val="00E272FF"/>
    <w:rsid w:val="00E35C91"/>
    <w:rsid w:val="00E40216"/>
    <w:rsid w:val="00E43EC7"/>
    <w:rsid w:val="00E64ABC"/>
    <w:rsid w:val="00E6526B"/>
    <w:rsid w:val="00E75FC2"/>
    <w:rsid w:val="00E77BCB"/>
    <w:rsid w:val="00E82A2F"/>
    <w:rsid w:val="00E855C4"/>
    <w:rsid w:val="00E972F7"/>
    <w:rsid w:val="00EA51CE"/>
    <w:rsid w:val="00EA78D7"/>
    <w:rsid w:val="00EC36AC"/>
    <w:rsid w:val="00EE3C28"/>
    <w:rsid w:val="00F05115"/>
    <w:rsid w:val="00F22617"/>
    <w:rsid w:val="00F35C49"/>
    <w:rsid w:val="00F4067F"/>
    <w:rsid w:val="00F518CC"/>
    <w:rsid w:val="00F554D5"/>
    <w:rsid w:val="00F56D93"/>
    <w:rsid w:val="00F66A90"/>
    <w:rsid w:val="00F74E8E"/>
    <w:rsid w:val="00FA06BA"/>
    <w:rsid w:val="00FA39CA"/>
    <w:rsid w:val="00FA58E2"/>
    <w:rsid w:val="00FA61AD"/>
    <w:rsid w:val="00FC4B07"/>
    <w:rsid w:val="00FF30F7"/>
    <w:rsid w:val="00FF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7026"/>
  <w15:chartTrackingRefBased/>
  <w15:docId w15:val="{4A26A666-372D-4992-9D0C-8FF937EE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8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0A4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A45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73D75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C92952"/>
    <w:pPr>
      <w:spacing w:after="0"/>
      <w:jc w:val="center"/>
    </w:pPr>
    <w:rPr>
      <w:rFonts w:cs="Times New Roman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92952"/>
    <w:rPr>
      <w:rFonts w:ascii="Times New Roman" w:hAnsi="Times New Roman"/>
      <w:sz w:val="24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C92952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C92952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C92952"/>
    <w:rPr>
      <w:rFonts w:ascii="Times New Roman" w:hAnsi="Times New Roman"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Rekkursion</dc:creator>
  <cp:keywords/>
  <dc:description/>
  <cp:lastModifiedBy>Rekkursion</cp:lastModifiedBy>
  <cp:revision>258</cp:revision>
  <dcterms:created xsi:type="dcterms:W3CDTF">2023-06-07T04:07:00Z</dcterms:created>
  <dcterms:modified xsi:type="dcterms:W3CDTF">2023-06-07T06:20:00Z</dcterms:modified>
</cp:coreProperties>
</file>