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-1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36"/>
          <w:shd w:fill="auto" w:val="clear"/>
        </w:rPr>
        <w:t xml:space="preserve">Устройства вывода информации в компьютере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-1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-10"/>
          <w:position w:val="0"/>
          <w:sz w:val="32"/>
          <w:shd w:fill="auto" w:val="clear"/>
        </w:rPr>
        <w:t xml:space="preserve">Монитор</w:t>
      </w:r>
    </w:p>
    <w:p>
      <w:pPr>
        <w:spacing w:before="0" w:after="0" w:line="240"/>
        <w:ind w:right="0" w:left="0" w:firstLine="568"/>
        <w:jc w:val="left"/>
        <w:rPr>
          <w:rFonts w:ascii="Times New Roman" w:hAnsi="Times New Roman" w:cs="Times New Roman" w:eastAsia="Times New Roman"/>
          <w:color w:val="auto"/>
          <w:spacing w:val="-1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8"/>
          <w:shd w:fill="auto" w:val="clear"/>
        </w:rPr>
        <w:t xml:space="preserve">Монитор 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8"/>
          <w:shd w:fill="auto" w:val="clear"/>
        </w:rPr>
        <w:t xml:space="preserve">— 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8"/>
          <w:shd w:fill="auto" w:val="clear"/>
        </w:rPr>
        <w:t xml:space="preserve">устройство оперативной визуальной связи пользователя с управляющим устройством и отображением данных, передаваемых с клавиатуры, мыши или центрального процессора. Принципиальное отличие от телевизора заключается в отсутствии встроенного тюнера, предназначенного для приёма высокочастотных сигналов эфирного (наземного) телевещания и декодера сигналов изображения. Кроме того, в большинстве мониторов отсутствует звуковоспроизводящий тракт и громкоговорители.</w:t>
      </w:r>
    </w:p>
    <w:p>
      <w:pPr>
        <w:spacing w:before="0" w:after="0" w:line="240"/>
        <w:ind w:right="0" w:left="0" w:firstLine="568"/>
        <w:jc w:val="left"/>
        <w:rPr>
          <w:rFonts w:ascii="Times New Roman" w:hAnsi="Times New Roman" w:cs="Times New Roman" w:eastAsia="Times New Roman"/>
          <w:b/>
          <w:color w:val="auto"/>
          <w:spacing w:val="-1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8"/>
          <w:shd w:fill="auto" w:val="clear"/>
        </w:rPr>
        <w:t xml:space="preserve">Современный монитор состоит из экрана (дисплея), блока питания, плат управления и корпуса. Информация для отображения на мониторе поступает с электронного устройства, формирующего видеосигнал (в компьютере 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8"/>
          <w:shd w:fill="auto" w:val="clear"/>
        </w:rPr>
        <w:t xml:space="preserve">— 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8"/>
          <w:shd w:fill="auto" w:val="clear"/>
        </w:rPr>
        <w:t xml:space="preserve">видеокарта или графическое ядро процессора). В качестве мониторов могут применяться также и телевизоры, большинство моделей которых уже с 1980-х годов оснащаются низкочастотными входами: сначала 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8"/>
          <w:shd w:fill="auto" w:val="clear"/>
        </w:rPr>
        <w:t xml:space="preserve">— 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8"/>
          <w:shd w:fill="auto" w:val="clear"/>
        </w:rPr>
        <w:t xml:space="preserve">сигналов RGB, позже 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8"/>
          <w:shd w:fill="auto" w:val="clear"/>
        </w:rPr>
        <w:t xml:space="preserve">— VGA, 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8"/>
          <w:shd w:fill="auto" w:val="clear"/>
        </w:rPr>
        <w:t xml:space="preserve">а последнее поколение 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8"/>
          <w:shd w:fill="auto" w:val="clear"/>
        </w:rPr>
        <w:t xml:space="preserve">— HDMI. 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8"/>
          <w:shd w:fill="auto" w:val="clear"/>
        </w:rPr>
        <w:t xml:space="preserve">Все ранние домашние и некоторые профессиональные компьютеры были рассчитаны именно на использование телевизора в качестве монитора. Стандарты разложения первых видеоадаптеров (MDA, CGA) также совпадали с телевизионными</w:t>
      </w:r>
      <w:r>
        <w:rPr>
          <w:rFonts w:ascii="Times New Roman" w:hAnsi="Times New Roman" w:cs="Times New Roman" w:eastAsia="Times New Roman"/>
          <w:b/>
          <w:color w:val="auto"/>
          <w:spacing w:val="-10"/>
          <w:position w:val="0"/>
          <w:sz w:val="32"/>
          <w:shd w:fill="auto" w:val="clear"/>
        </w:rPr>
        <w:t xml:space="preserve">. </w:t>
      </w:r>
    </w:p>
    <w:p>
      <w:pPr>
        <w:spacing w:before="0" w:after="0" w:line="240"/>
        <w:ind w:right="0" w:left="0" w:firstLine="568"/>
        <w:jc w:val="left"/>
        <w:rPr>
          <w:rFonts w:ascii="Times New Roman" w:hAnsi="Times New Roman" w:cs="Times New Roman" w:eastAsia="Times New Roman"/>
          <w:color w:val="auto"/>
          <w:spacing w:val="-1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8"/>
          <w:shd w:fill="auto" w:val="clear"/>
        </w:rPr>
        <w:t xml:space="preserve">Мониторы делятся на жидкокристаллические и мониторы с кинескопом.</w:t>
      </w:r>
    </w:p>
    <w:p>
      <w:pPr>
        <w:spacing w:before="0" w:after="0" w:line="240"/>
        <w:ind w:right="0" w:left="0" w:firstLine="568"/>
        <w:jc w:val="left"/>
        <w:rPr>
          <w:rFonts w:ascii="Times New Roman" w:hAnsi="Times New Roman" w:cs="Times New Roman" w:eastAsia="Times New Roman"/>
          <w:color w:val="auto"/>
          <w:spacing w:val="-10"/>
          <w:position w:val="0"/>
          <w:sz w:val="28"/>
          <w:shd w:fill="auto" w:val="clear"/>
        </w:rPr>
      </w:pPr>
      <w:r>
        <w:object w:dxaOrig="3000" w:dyaOrig="2580">
          <v:rect xmlns:o="urn:schemas-microsoft-com:office:office" xmlns:v="urn:schemas-microsoft-com:vml" id="rectole0000000000" style="width:150.000000pt;height:129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8"/>
          <w:shd w:fill="auto" w:val="clear"/>
        </w:rPr>
        <w:t xml:space="preserve"> </w:t>
        <w:tab/>
      </w:r>
      <w:r>
        <w:object w:dxaOrig="3000" w:dyaOrig="2610">
          <v:rect xmlns:o="urn:schemas-microsoft-com:office:office" xmlns:v="urn:schemas-microsoft-com:vml" id="rectole0000000001" style="width:150.000000pt;height:130.5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40"/>
        <w:ind w:right="0" w:left="0" w:firstLine="568"/>
        <w:jc w:val="left"/>
        <w:rPr>
          <w:rFonts w:ascii="Times New Roman" w:hAnsi="Times New Roman" w:cs="Times New Roman" w:eastAsia="Times New Roman"/>
          <w:color w:val="auto"/>
          <w:spacing w:val="-1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568"/>
        <w:jc w:val="left"/>
        <w:rPr>
          <w:rFonts w:ascii="Times New Roman" w:hAnsi="Times New Roman" w:cs="Times New Roman" w:eastAsia="Times New Roman"/>
          <w:b/>
          <w:color w:val="auto"/>
          <w:spacing w:val="-1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4"/>
          <w:shd w:fill="auto" w:val="clear"/>
        </w:rPr>
        <w:t xml:space="preserve">Жидкокристаллический </w:t>
        <w:tab/>
        <w:tab/>
        <w:t xml:space="preserve">Монитор с кинескопом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