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7146" w14:textId="77777777" w:rsidR="00096224" w:rsidRDefault="007670BB">
      <w:pPr>
        <w:pStyle w:val="Titre1"/>
      </w:pPr>
      <w:bookmarkStart w:id="0" w:name="_tyjcwt" w:colFirst="0" w:colLast="0"/>
      <w:bookmarkEnd w:id="0"/>
      <w:r>
        <w:t>Title</w:t>
      </w:r>
    </w:p>
    <w:p w14:paraId="03FA72CF" w14:textId="77777777" w:rsidR="00096224" w:rsidRDefault="007670BB">
      <w:r>
        <w:t>Gaps in alien plant trait data and how to fill them</w:t>
      </w:r>
    </w:p>
    <w:p w14:paraId="3A1323A6" w14:textId="77777777" w:rsidR="00096224" w:rsidRDefault="007670BB">
      <w:pPr>
        <w:pStyle w:val="Titre1"/>
      </w:pPr>
      <w:bookmarkStart w:id="1" w:name="_3dy6vkm" w:colFirst="0" w:colLast="0"/>
      <w:bookmarkEnd w:id="1"/>
      <w:r>
        <w:t>Running title</w:t>
      </w:r>
    </w:p>
    <w:p w14:paraId="0B4B76D8" w14:textId="77777777" w:rsidR="00096224" w:rsidRDefault="007670BB">
      <w:r>
        <w:t>Global gaps in alien plant trait data</w:t>
      </w:r>
    </w:p>
    <w:p w14:paraId="691AE048" w14:textId="77777777" w:rsidR="00096224" w:rsidRDefault="007670BB">
      <w:pPr>
        <w:pStyle w:val="Titre1"/>
      </w:pPr>
      <w:bookmarkStart w:id="2" w:name="_1t3h5sf" w:colFirst="0" w:colLast="0"/>
      <w:bookmarkEnd w:id="2"/>
      <w:r>
        <w:t>Abstract</w:t>
      </w:r>
    </w:p>
    <w:p w14:paraId="471B239D" w14:textId="77777777" w:rsidR="00096224" w:rsidRDefault="007670BB">
      <w:pPr>
        <w:pStyle w:val="Titre2"/>
      </w:pPr>
      <w:bookmarkStart w:id="3" w:name="_pdi61xr16mlr" w:colFirst="0" w:colLast="0"/>
      <w:bookmarkEnd w:id="3"/>
      <w:r>
        <w:t>Aim</w:t>
      </w:r>
    </w:p>
    <w:p w14:paraId="773228BB" w14:textId="77777777" w:rsidR="00096224" w:rsidRDefault="007670BB">
      <w:r>
        <w:t>Functional traits help to understand the ecological processes underlying biological invasions. The extent to which trait data are available for alien plants at the global scale is unknown. In this study, we assess the availability of trait data and identify global gaps and biases</w:t>
      </w:r>
    </w:p>
    <w:p w14:paraId="5A5180F2" w14:textId="77777777" w:rsidR="00096224" w:rsidRDefault="007670BB">
      <w:pPr>
        <w:pStyle w:val="Titre2"/>
      </w:pPr>
      <w:bookmarkStart w:id="4" w:name="_szd1bqslnaug" w:colFirst="0" w:colLast="0"/>
      <w:bookmarkEnd w:id="4"/>
      <w:r>
        <w:t>Location</w:t>
      </w:r>
    </w:p>
    <w:p w14:paraId="03CCBD3A" w14:textId="77777777" w:rsidR="00096224" w:rsidRDefault="007670BB">
      <w:r>
        <w:t>Global</w:t>
      </w:r>
    </w:p>
    <w:p w14:paraId="60841077" w14:textId="77777777" w:rsidR="00096224" w:rsidRDefault="007670BB">
      <w:pPr>
        <w:pStyle w:val="Titre2"/>
      </w:pPr>
      <w:bookmarkStart w:id="5" w:name="_vrqktf7k2vlx" w:colFirst="0" w:colLast="0"/>
      <w:bookmarkEnd w:id="5"/>
      <w:r>
        <w:t>Time Period</w:t>
      </w:r>
    </w:p>
    <w:p w14:paraId="4578A07D" w14:textId="77777777" w:rsidR="00096224" w:rsidRDefault="007670BB">
      <w:r>
        <w:t>Present</w:t>
      </w:r>
    </w:p>
    <w:p w14:paraId="3FB1AD88" w14:textId="77777777" w:rsidR="00096224" w:rsidRDefault="007670BB">
      <w:pPr>
        <w:pStyle w:val="Titre2"/>
      </w:pPr>
      <w:bookmarkStart w:id="6" w:name="_kers5qkk3eph" w:colFirst="0" w:colLast="0"/>
      <w:bookmarkEnd w:id="6"/>
      <w:r>
        <w:t>Major taxa studied</w:t>
      </w:r>
    </w:p>
    <w:p w14:paraId="1E5B173F" w14:textId="77777777" w:rsidR="00096224" w:rsidRDefault="007670BB">
      <w:r>
        <w:t>Vascular plants</w:t>
      </w:r>
    </w:p>
    <w:p w14:paraId="27978163" w14:textId="77777777" w:rsidR="00096224" w:rsidRDefault="007670BB">
      <w:pPr>
        <w:pStyle w:val="Titre2"/>
      </w:pPr>
      <w:bookmarkStart w:id="7" w:name="_eepxrub9bi4v" w:colFirst="0" w:colLast="0"/>
      <w:bookmarkEnd w:id="7"/>
      <w:r>
        <w:t>Methods</w:t>
      </w:r>
    </w:p>
    <w:p w14:paraId="7A4B80F6" w14:textId="77777777" w:rsidR="00096224" w:rsidRDefault="007670BB">
      <w:r>
        <w:t xml:space="preserve">We used the </w:t>
      </w:r>
      <w:proofErr w:type="spellStart"/>
      <w:r>
        <w:t>GloNAF</w:t>
      </w:r>
      <w:proofErr w:type="spellEnd"/>
      <w:r>
        <w:t xml:space="preserve"> database to get a global list of plants naturalized outside their native range and their distributions. We combined data from the four largest trait databases: </w:t>
      </w:r>
      <w:proofErr w:type="spellStart"/>
      <w:r>
        <w:t>AusTraits</w:t>
      </w:r>
      <w:proofErr w:type="spellEnd"/>
      <w:r>
        <w:t xml:space="preserve">, BIEN, GIFT, and TRY, on which we performed taxonomic and trait harmonization. We studied the availability of trait data. Then, based on the distribution data, we tested to what extent trait </w:t>
      </w:r>
      <w:r>
        <w:lastRenderedPageBreak/>
        <w:t>knowledge was driven by ecological and socioeconomic variables.</w:t>
      </w:r>
    </w:p>
    <w:p w14:paraId="3D9F60F1" w14:textId="77777777" w:rsidR="00096224" w:rsidRDefault="007670BB">
      <w:pPr>
        <w:pStyle w:val="Titre2"/>
      </w:pPr>
      <w:bookmarkStart w:id="8" w:name="_vfjtyoqou866" w:colFirst="0" w:colLast="0"/>
      <w:bookmarkEnd w:id="8"/>
      <w:r>
        <w:t>Results</w:t>
      </w:r>
    </w:p>
    <w:p w14:paraId="2656D5E5" w14:textId="77777777" w:rsidR="00096224" w:rsidRDefault="007670BB">
      <w:r>
        <w:t>We found that the species-by-trait matrix (16,044 species for 2,764 traits) was only 1.4% filled, with most traits measured on very few species. Only ten traits were available for more than 50% of all alien plants. Four percent of the species had not a single trait measured, while 27% of species had data for the three key plant traits of leaf mass per area, seed mass, and plant height. We observed a strong latitudinal gradient in trait knowledge with areas in the Tropics showing lower trait knowledge than higher latitudes. Growth form, range size, and invasion status were the strongest predictors of trait knowledge.</w:t>
      </w:r>
    </w:p>
    <w:p w14:paraId="6C586B96" w14:textId="77777777" w:rsidR="00096224" w:rsidRDefault="007670BB">
      <w:pPr>
        <w:pStyle w:val="Titre2"/>
        <w:ind w:left="720"/>
      </w:pPr>
      <w:bookmarkStart w:id="9" w:name="_as1t6hmff2da" w:colFirst="0" w:colLast="0"/>
      <w:bookmarkEnd w:id="9"/>
      <w:r>
        <w:t>Main conclusions</w:t>
      </w:r>
    </w:p>
    <w:p w14:paraId="17243894" w14:textId="77777777" w:rsidR="00096224" w:rsidRDefault="007670BB">
      <w:r>
        <w:t>We identified large trait data gaps at a global scale for alien plants. These gaps are partly driven by uneven sampling and a lack of trait data integration across sources. We recommend that prioritizing the most invasion-relevant traits and distributing community efforts of plant and invasion scientists to sample them in a standardized way can help close these gaps.</w:t>
      </w:r>
    </w:p>
    <w:p w14:paraId="639B4C92" w14:textId="77777777" w:rsidR="00096224" w:rsidRDefault="007670BB">
      <w:pPr>
        <w:pStyle w:val="Titre1"/>
      </w:pPr>
      <w:bookmarkStart w:id="10" w:name="_4d34og8" w:colFirst="0" w:colLast="0"/>
      <w:bookmarkEnd w:id="10"/>
      <w:r>
        <w:t>Keywords</w:t>
      </w:r>
    </w:p>
    <w:p w14:paraId="57D56FD4" w14:textId="77777777" w:rsidR="00096224" w:rsidRDefault="007670BB">
      <w:r>
        <w:t xml:space="preserve">functional traits; naturalized plants; non-native plants; missing trait; </w:t>
      </w:r>
      <w:proofErr w:type="spellStart"/>
      <w:r>
        <w:t>raunkiaerian</w:t>
      </w:r>
      <w:proofErr w:type="spellEnd"/>
      <w:r>
        <w:t xml:space="preserve"> shortfall; trait database</w:t>
      </w:r>
      <w:r>
        <w:br w:type="page"/>
      </w:r>
    </w:p>
    <w:p w14:paraId="322FFC59" w14:textId="77777777" w:rsidR="00096224" w:rsidRDefault="007670BB">
      <w:pPr>
        <w:pStyle w:val="Titre1"/>
      </w:pPr>
      <w:bookmarkStart w:id="11" w:name="_2s8eyo1" w:colFirst="0" w:colLast="0"/>
      <w:bookmarkEnd w:id="11"/>
      <w:r>
        <w:lastRenderedPageBreak/>
        <w:t>Introduction</w:t>
      </w:r>
    </w:p>
    <w:p w14:paraId="75F09E1F" w14:textId="77777777" w:rsidR="00096224" w:rsidRDefault="007670BB">
      <w:r>
        <w:t xml:space="preserve">Biological invasions are one of the most important drivers of biodiversity loss and we need a better understanding of the underlying ecological processes for effective management (Díaz </w:t>
      </w:r>
      <w:r>
        <w:rPr>
          <w:i/>
        </w:rPr>
        <w:t>et al.</w:t>
      </w:r>
      <w:r>
        <w:t xml:space="preserve">, 2019; Roy </w:t>
      </w:r>
      <w:r>
        <w:rPr>
          <w:i/>
        </w:rPr>
        <w:t>et al.</w:t>
      </w:r>
      <w:r>
        <w:t xml:space="preserve">, 2023). Global invasion of plants led to approximately four percent of the global flora being established outside of its native range (Küster </w:t>
      </w:r>
      <w:r>
        <w:rPr>
          <w:i/>
        </w:rPr>
        <w:t>et al.</w:t>
      </w:r>
      <w:r>
        <w:t xml:space="preserve">, 2008;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xml:space="preserve">, 2017), becoming alien (i.e. non-native) somewhere on this planet. Identifying plant traits promoting successful species introductions, establishment and dispersal is one of the major aims of plant invasion ecology (Küster </w:t>
      </w:r>
      <w:r>
        <w:rPr>
          <w:i/>
        </w:rPr>
        <w:t>et al.</w:t>
      </w:r>
      <w:r>
        <w:t xml:space="preserve">, 2008;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2017). With the knowledge of species traits the management and prediction of population dynamics of established or future alien species can be much more effective. This includes biological invasions: for example, species that are able to self-fertilize are more likely to become naturalized than outcrossing species (</w:t>
      </w:r>
      <w:proofErr w:type="spellStart"/>
      <w:r>
        <w:t>Razanajatovo</w:t>
      </w:r>
      <w:proofErr w:type="spellEnd"/>
      <w:r>
        <w:t xml:space="preserve"> </w:t>
      </w:r>
      <w:r>
        <w:rPr>
          <w:i/>
        </w:rPr>
        <w:t>et al.</w:t>
      </w:r>
      <w:r>
        <w:t>, 2016).</w:t>
      </w:r>
    </w:p>
    <w:p w14:paraId="2AEF0984" w14:textId="77777777" w:rsidR="00096224" w:rsidRDefault="007670BB">
      <w:r>
        <w:t>Despite massive collaborative mobilization efforts, large trait data gaps remain for the global vascular plant flora (</w:t>
      </w:r>
      <w:proofErr w:type="spellStart"/>
      <w:r>
        <w:t>Kattge</w:t>
      </w:r>
      <w:proofErr w:type="spellEnd"/>
      <w:r>
        <w:t xml:space="preserve"> </w:t>
      </w:r>
      <w:r>
        <w:rPr>
          <w:i/>
        </w:rPr>
        <w:t>et al.</w:t>
      </w:r>
      <w:r>
        <w:t xml:space="preserve">, 2020; Visscher </w:t>
      </w:r>
      <w:r>
        <w:rPr>
          <w:i/>
        </w:rPr>
        <w:t>et al.</w:t>
      </w:r>
      <w:r>
        <w:t>, 2022). Recent efforts have identified and systematically described such gaps (</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 For example, we observe a systematic lack of trait data for species occurring in less studied regions such as in the Tropics or Africa, while species in temperate regions have been studied more intensely (</w:t>
      </w:r>
      <w:proofErr w:type="spellStart"/>
      <w:r>
        <w:t>Hortal</w:t>
      </w:r>
      <w:proofErr w:type="spellEnd"/>
      <w:r>
        <w:t xml:space="preserve"> </w:t>
      </w:r>
      <w:r>
        <w:rPr>
          <w:i/>
        </w:rPr>
        <w:t>et al.</w:t>
      </w:r>
      <w:r>
        <w:t xml:space="preserve">, 2015). Geographical accessibility is also known to drive data availability (Oliveira </w:t>
      </w:r>
      <w:r>
        <w:rPr>
          <w:i/>
        </w:rPr>
        <w:t>et al.</w:t>
      </w:r>
      <w:r>
        <w:t xml:space="preserve">, 2016), which means that we have greater trait knowledge of accessible regions than less accessible ones. In addition, species in economically wealthier areas show greater occurrence data coverage than species in comparatively poorer areas (Meyer </w:t>
      </w:r>
      <w:r>
        <w:rPr>
          <w:i/>
        </w:rPr>
        <w:t>et al.</w:t>
      </w:r>
      <w:r>
        <w:t>, 2016).</w:t>
      </w:r>
    </w:p>
    <w:p w14:paraId="2F4CE957" w14:textId="77777777" w:rsidR="00096224" w:rsidRDefault="007670BB">
      <w:r>
        <w:t xml:space="preserve">To fully embrace context-dependency of traits in biological invasions, traits should be considered in conjunctions to use them to manage alien species (Küster </w:t>
      </w:r>
      <w:r>
        <w:rPr>
          <w:i/>
        </w:rPr>
        <w:t>et al.</w:t>
      </w:r>
      <w:r>
        <w:t xml:space="preserve">, 2008; </w:t>
      </w:r>
      <w:proofErr w:type="spellStart"/>
      <w:r>
        <w:t>Pyšek</w:t>
      </w:r>
      <w:proofErr w:type="spellEnd"/>
      <w:r>
        <w:t xml:space="preserve"> </w:t>
      </w:r>
      <w:r>
        <w:rPr>
          <w:i/>
        </w:rPr>
        <w:t xml:space="preserve">et </w:t>
      </w:r>
      <w:r>
        <w:rPr>
          <w:i/>
        </w:rPr>
        <w:lastRenderedPageBreak/>
        <w:t>al.</w:t>
      </w:r>
      <w:r>
        <w:t>, 2020). Thus, trait availability of alien species is key to using traits to explain idiosyncrasies associated with different invasion syndromes (</w:t>
      </w:r>
      <w:proofErr w:type="spellStart"/>
      <w:r>
        <w:t>Novoa</w:t>
      </w:r>
      <w:proofErr w:type="spellEnd"/>
      <w:r>
        <w:t xml:space="preserve"> </w:t>
      </w:r>
      <w:r>
        <w:rPr>
          <w:i/>
        </w:rPr>
        <w:t>et al.</w:t>
      </w:r>
      <w:r>
        <w:t>, 2020) and across environmental gradients (</w:t>
      </w:r>
      <w:proofErr w:type="spellStart"/>
      <w:r>
        <w:t>Golivets</w:t>
      </w:r>
      <w:proofErr w:type="spellEnd"/>
      <w:r>
        <w:t xml:space="preserve"> </w:t>
      </w:r>
      <w:r>
        <w:rPr>
          <w:i/>
        </w:rPr>
        <w:t>et al.</w:t>
      </w:r>
      <w:r>
        <w:t>, 2024).</w:t>
      </w:r>
    </w:p>
    <w:p w14:paraId="34A08706" w14:textId="77777777" w:rsidR="00096224" w:rsidRDefault="007670BB">
      <w:r>
        <w:t xml:space="preserve">There is no assessment of the availability of trait data for alien plant species. To better understand potential biases or vice versa to identify collection priorities in trait data of alien plants, we need to identify the factors determining the trait knowledge of alien plants, spatially and taxonomically. Given the previous studies on biases in plant trait data (Cornwell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xml:space="preserve">, 2023), we know that species with larger ranges have greater data availability than species with smaller ranges, because they are more likely to be sampled. In addition, we expect that species occurring in wealthier countries (in either their native or naturalized range) have more trait data present in databases, than species in poorer countries. We also expect invasive (i.e. species with ecological and/or economic negative impacts) species to have data available for more traits than naturalized species that were never recorded as invasive, because the impacts of invasiveness should </w:t>
      </w:r>
      <w:proofErr w:type="spellStart"/>
      <w:r>
        <w:t>incentivise</w:t>
      </w:r>
      <w:proofErr w:type="spellEnd"/>
      <w:r>
        <w:t xml:space="preserve"> trait research on invasive plants.</w:t>
      </w:r>
    </w:p>
    <w:p w14:paraId="0D68B18C" w14:textId="77777777" w:rsidR="00096224" w:rsidRDefault="007670BB">
      <w:r>
        <w:t xml:space="preserve">Scientists rarely leverage multiple trait databases, which would likely improve trait coverage (Feng </w:t>
      </w:r>
      <w:r>
        <w:rPr>
          <w:i/>
        </w:rPr>
        <w:t>et al.</w:t>
      </w:r>
      <w:r>
        <w:t xml:space="preserve">, 2022). This is because plant trait databases are often not directly interoperable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2017), while combination of traits coming from different databases requires care and specific expertise (Keller </w:t>
      </w:r>
      <w:r>
        <w:rPr>
          <w:i/>
        </w:rPr>
        <w:t>et al.</w:t>
      </w:r>
      <w:r>
        <w:t>, 2023), but ensures a greater trait coverage and reduces the potential taxonomic and spatial biases (</w:t>
      </w:r>
      <w:proofErr w:type="spellStart"/>
      <w:r>
        <w:t>Maitner</w:t>
      </w:r>
      <w:proofErr w:type="spellEnd"/>
      <w:r>
        <w:t xml:space="preserve"> </w:t>
      </w:r>
      <w:r>
        <w:rPr>
          <w:i/>
        </w:rPr>
        <w:t>et al.</w:t>
      </w:r>
      <w:r>
        <w:t>, 2023).</w:t>
      </w:r>
    </w:p>
    <w:p w14:paraId="046FFC77" w14:textId="77777777" w:rsidR="00096224" w:rsidRDefault="007670BB">
      <w:r>
        <w:t xml:space="preserve">Here we map and quantify the trait knowledge for alien plants at global scale, using the largest trait dataset for non-native species assembled to date, by combining four major plant trait databases. We then assess the main ecological and socioeconomic factors driving the data </w:t>
      </w:r>
      <w:r>
        <w:lastRenderedPageBreak/>
        <w:t>availability of plant traits.</w:t>
      </w:r>
      <w:r>
        <w:br w:type="page"/>
      </w:r>
    </w:p>
    <w:p w14:paraId="573501F9" w14:textId="77777777" w:rsidR="00096224" w:rsidRDefault="007670BB">
      <w:pPr>
        <w:pStyle w:val="Titre1"/>
        <w:spacing w:after="0"/>
      </w:pPr>
      <w:bookmarkStart w:id="12" w:name="_17dp8vu" w:colFirst="0" w:colLast="0"/>
      <w:bookmarkEnd w:id="12"/>
      <w:r>
        <w:lastRenderedPageBreak/>
        <w:t>Methods</w:t>
      </w:r>
    </w:p>
    <w:p w14:paraId="279995C2" w14:textId="77777777" w:rsidR="00096224" w:rsidRDefault="007670BB">
      <w:pPr>
        <w:pStyle w:val="Titre2"/>
        <w:spacing w:before="280"/>
      </w:pPr>
      <w:bookmarkStart w:id="13" w:name="_3rdcrjn" w:colFirst="0" w:colLast="0"/>
      <w:bookmarkEnd w:id="13"/>
      <w:r>
        <w:t>Alien plants list</w:t>
      </w:r>
    </w:p>
    <w:p w14:paraId="4A130752" w14:textId="77777777" w:rsidR="00096224" w:rsidRDefault="007670BB">
      <w:r>
        <w:t>We extracted a list of alien vascular plants from the Global Naturalized Alien Flora (</w:t>
      </w:r>
      <w:proofErr w:type="spellStart"/>
      <w:r>
        <w:t>GloNAF</w:t>
      </w:r>
      <w:proofErr w:type="spellEnd"/>
      <w:r>
        <w:t xml:space="preserve">) database v.2.0 (van </w:t>
      </w:r>
      <w:proofErr w:type="spellStart"/>
      <w:r>
        <w:t>Kleunen</w:t>
      </w:r>
      <w:proofErr w:type="spellEnd"/>
      <w:r>
        <w:t xml:space="preserve"> </w:t>
      </w:r>
      <w:r>
        <w:rPr>
          <w:i/>
        </w:rPr>
        <w:t>et al.</w:t>
      </w:r>
      <w:r>
        <w:t xml:space="preserve">, 2019) that is being continuously updated by the database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extracted the naturalized geographic distribution (at TDWG4 resolution level) of each taxon from the </w:t>
      </w:r>
      <w:proofErr w:type="spellStart"/>
      <w:r>
        <w:t>GloNAF</w:t>
      </w:r>
      <w:proofErr w:type="spellEnd"/>
      <w:r>
        <w:t xml:space="preserve"> database.</w:t>
      </w:r>
    </w:p>
    <w:p w14:paraId="570CB871" w14:textId="77777777" w:rsidR="00096224" w:rsidRDefault="007670BB">
      <w:pPr>
        <w:pStyle w:val="Titre2"/>
      </w:pPr>
      <w:bookmarkStart w:id="14" w:name="_26in1rg" w:colFirst="0" w:colLast="0"/>
      <w:bookmarkEnd w:id="14"/>
      <w:r>
        <w:t>Taxonomic harmonization</w:t>
      </w:r>
    </w:p>
    <w:p w14:paraId="1E0CB739" w14:textId="77777777" w:rsidR="00096224" w:rsidRDefault="007670BB">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68DDB5F5" w14:textId="77777777" w:rsidR="00096224" w:rsidRDefault="007670BB">
      <w:r>
        <w:t xml:space="preserve">As the different databases used different taxonomic backbones to standardize species names, we performed taxonomic harmonization (Grenié </w:t>
      </w:r>
      <w:r>
        <w:rPr>
          <w:i/>
        </w:rPr>
        <w:t>et al.</w:t>
      </w:r>
      <w:r>
        <w:t xml:space="preserve">, 2022) by merging the accepted binomial species names between </w:t>
      </w:r>
      <w:proofErr w:type="spellStart"/>
      <w:r>
        <w:t>GloNAF</w:t>
      </w:r>
      <w:proofErr w:type="spellEnd"/>
      <w:r>
        <w:t xml:space="preserve"> and each trait database. In the end, we had 13,705 matched species names between </w:t>
      </w:r>
      <w:proofErr w:type="spellStart"/>
      <w:r>
        <w:t>GloNAF</w:t>
      </w:r>
      <w:proofErr w:type="spellEnd"/>
      <w:r>
        <w:t xml:space="preserve"> and all trait databases (see </w:t>
      </w:r>
      <w:hyperlink w:anchor="_vx1227">
        <w:r>
          <w:rPr>
            <w:color w:val="1155CC"/>
            <w:u w:val="single"/>
          </w:rPr>
          <w:t>Supplementary Information 1</w:t>
        </w:r>
      </w:hyperlink>
      <w:r>
        <w:t xml:space="preserve"> for details).</w:t>
      </w:r>
    </w:p>
    <w:p w14:paraId="1C9A774F" w14:textId="77777777" w:rsidR="00096224" w:rsidRDefault="007670BB">
      <w:pPr>
        <w:pStyle w:val="Titre2"/>
      </w:pPr>
      <w:bookmarkStart w:id="15" w:name="_lnxbz9" w:colFirst="0" w:colLast="0"/>
      <w:bookmarkEnd w:id="15"/>
      <w:r>
        <w:t>Trait data</w:t>
      </w:r>
    </w:p>
    <w:p w14:paraId="6CDFDC7A" w14:textId="77777777" w:rsidR="00096224" w:rsidRDefault="007670BB">
      <w:r>
        <w:t>For each trait database, we counted the number of measured traits for each species. Some traits may have more than one observation. We however decided to be the least conservative for our analyses: we considered as “measured” a trait that was at least measured once across all databases. We did so as any single measured trait gives greater alien species trait knowledge than no observation.</w:t>
      </w:r>
    </w:p>
    <w:p w14:paraId="631A18CC" w14:textId="77777777" w:rsidR="00096224" w:rsidRDefault="007670BB">
      <w:proofErr w:type="spellStart"/>
      <w:r>
        <w:rPr>
          <w:i/>
        </w:rPr>
        <w:lastRenderedPageBreak/>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7B363A46" w14:textId="77777777" w:rsidR="00096224" w:rsidRDefault="007670BB">
      <w:r>
        <w:rPr>
          <w:i/>
        </w:rPr>
        <w:t>BIEN</w:t>
      </w:r>
      <w:r>
        <w:t xml:space="preserve">. We queried all traits available in BIEN through the </w:t>
      </w:r>
      <w:r>
        <w:rPr>
          <w:rFonts w:ascii="Consolas" w:eastAsia="Consolas" w:hAnsi="Consolas" w:cs="Consolas"/>
        </w:rPr>
        <w:t>BIEN</w:t>
      </w:r>
      <w:r>
        <w:t xml:space="preserve"> R package (</w:t>
      </w:r>
      <w:proofErr w:type="spellStart"/>
      <w:r>
        <w:t>Maitner</w:t>
      </w:r>
      <w:proofErr w:type="spellEnd"/>
      <w:r>
        <w:t xml:space="preserve"> </w:t>
      </w:r>
      <w:r>
        <w:rPr>
          <w:i/>
        </w:rPr>
        <w:t>et al.</w:t>
      </w:r>
      <w:r>
        <w:t xml:space="preserve">, 2018). We used BIEN version 4.2.6 (released 2022-08-09, </w:t>
      </w:r>
      <w:proofErr w:type="spellStart"/>
      <w:r>
        <w:t>Enquist</w:t>
      </w:r>
      <w:proofErr w:type="spellEnd"/>
      <w:r>
        <w:t xml:space="preserve"> </w:t>
      </w:r>
      <w:r>
        <w:rPr>
          <w:i/>
        </w:rPr>
        <w:t>et al.</w:t>
      </w:r>
      <w:r>
        <w:t>, 2016). We obtained data for 109,394 species and 52 traits.</w:t>
      </w:r>
    </w:p>
    <w:p w14:paraId="6A668C68" w14:textId="77777777" w:rsidR="00096224" w:rsidRDefault="007670BB">
      <w:r>
        <w:rPr>
          <w:i/>
        </w:rPr>
        <w:t>GIFT</w:t>
      </w:r>
      <w:r>
        <w:t>. We used the GIFT database (</w:t>
      </w:r>
      <w:proofErr w:type="spellStart"/>
      <w:r>
        <w:t>Weigelt</w:t>
      </w:r>
      <w:proofErr w:type="spellEnd"/>
      <w:r>
        <w:t xml:space="preserve"> </w:t>
      </w:r>
      <w:r>
        <w:rPr>
          <w:i/>
        </w:rPr>
        <w:t>et al.</w:t>
      </w:r>
      <w:r>
        <w:t xml:space="preserve">, 2020) as it offers complimentary traits from global databases and notably contains the growth form for most plant species. We used GIFT version 3.1, including both public and private records through the </w:t>
      </w:r>
      <w:r>
        <w:rPr>
          <w:rFonts w:ascii="Consolas" w:eastAsia="Consolas" w:hAnsi="Consolas" w:cs="Consolas"/>
        </w:rPr>
        <w:t>GIFT</w:t>
      </w:r>
      <w:r>
        <w:t xml:space="preserve"> R package (</w:t>
      </w:r>
      <w:proofErr w:type="spellStart"/>
      <w:r>
        <w:t>Denelle</w:t>
      </w:r>
      <w:proofErr w:type="spellEnd"/>
      <w:r>
        <w:t xml:space="preserve"> </w:t>
      </w:r>
      <w:r>
        <w:rPr>
          <w:i/>
        </w:rPr>
        <w:t>et al.</w:t>
      </w:r>
      <w:r>
        <w:t>, 2023). We obtained data for 287,229 species and 106 traits.</w:t>
      </w:r>
    </w:p>
    <w:p w14:paraId="7B257115" w14:textId="77777777" w:rsidR="00096224" w:rsidRDefault="007670BB">
      <w:r>
        <w:rPr>
          <w:i/>
        </w:rPr>
        <w:t>TRY</w:t>
      </w:r>
      <w:r>
        <w:t>. We queried all publicly available traits in TRY v6.0 (</w:t>
      </w:r>
      <w:proofErr w:type="spellStart"/>
      <w:r>
        <w:t>Kattge</w:t>
      </w:r>
      <w:proofErr w:type="spellEnd"/>
      <w:r>
        <w:t xml:space="preserve"> </w:t>
      </w:r>
      <w:r>
        <w:rPr>
          <w:i/>
        </w:rPr>
        <w:t>et al.</w:t>
      </w:r>
      <w:r>
        <w:t>, 2020). We obtained data for 301,799 species and 2,460 traits.</w:t>
      </w:r>
    </w:p>
    <w:p w14:paraId="667023C5" w14:textId="77777777" w:rsidR="00096224" w:rsidRDefault="007670BB">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S1</w:t>
        </w:r>
      </w:hyperlink>
      <w:r>
        <w:t>), to make correspondence tables for all possible pairwise database combinations we leveraged the Australian Plant Trait Dictionary (APD) v2.0.0 (</w:t>
      </w:r>
      <w:proofErr w:type="spellStart"/>
      <w:r>
        <w:t>Wenk</w:t>
      </w:r>
      <w:proofErr w:type="spellEnd"/>
      <w:r>
        <w:t xml:space="preserve"> </w:t>
      </w:r>
      <w:r>
        <w:rPr>
          <w:i/>
        </w:rPr>
        <w:t>et al.</w:t>
      </w:r>
      <w:r>
        <w:t xml:space="preserve">, 2024), which provides trait correspondence between </w:t>
      </w:r>
      <w:proofErr w:type="spellStart"/>
      <w:r>
        <w:t>AusTraits</w:t>
      </w:r>
      <w:proofErr w:type="spellEnd"/>
      <w:r>
        <w:t xml:space="preserve"> and all three other databases we used.</w:t>
      </w:r>
    </w:p>
    <w:p w14:paraId="77192131" w14:textId="77777777" w:rsidR="00096224" w:rsidRDefault="007670BB">
      <w:r>
        <w:rPr>
          <w:i/>
        </w:rPr>
        <w:t>Final trait dataset</w:t>
      </w:r>
      <w:r>
        <w:t xml:space="preserve">. We created three distinct trait datasets based on how stringent we were to consider traits similar in their definition across our correspondence tables. In the first option (“full” trait network), we considered all traits that were exactly matching, close, or related as being the same. The second option (“close” trait network) considered only traits that were exactly or closely matching. The final option, the most stringent one (“exact” trait network), considered two traits the same only if they were exactly matching. For example, in our network </w:t>
      </w:r>
      <w:proofErr w:type="spellStart"/>
      <w:r>
        <w:t>Austraits</w:t>
      </w:r>
      <w:proofErr w:type="spellEnd"/>
      <w:r>
        <w:t xml:space="preserve"> “Leaf lamina mass per area” trait (</w:t>
      </w:r>
      <w:hyperlink r:id="rId7">
        <w:r>
          <w:rPr>
            <w:color w:val="1155CC"/>
            <w:u w:val="single"/>
          </w:rPr>
          <w:t>APD:0011231</w:t>
        </w:r>
      </w:hyperlink>
      <w:r>
        <w:t xml:space="preserve">), was considered exactly matching TRY SLA trait with petiole excluded (TRY:3115), closely matching with TRY SLA trait with petiole, midrib and rachis excluded (TRY:3086), and related to two other TRY SLA traits where </w:t>
      </w:r>
      <w:r>
        <w:lastRenderedPageBreak/>
        <w:t xml:space="preserve">petiole included (TRY:3116) and where it is undefined if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TRY:3115 would be connected to the leaf lamina mass per area trait from </w:t>
      </w:r>
      <w:proofErr w:type="spellStart"/>
      <w:r>
        <w:t>AusTraits</w:t>
      </w:r>
      <w:proofErr w:type="spellEnd"/>
      <w:r>
        <w:t xml:space="preserve">. We provide the “full” network in </w:t>
      </w:r>
      <w:hyperlink w:anchor="_2u6wntf">
        <w:r>
          <w:rPr>
            <w:color w:val="1155CC"/>
            <w:u w:val="single"/>
          </w:rPr>
          <w:t>Table S1</w:t>
        </w:r>
      </w:hyperlink>
      <w:r>
        <w:t>.</w:t>
      </w:r>
    </w:p>
    <w:p w14:paraId="1A1B52D5" w14:textId="77777777" w:rsidR="00096224" w:rsidRDefault="007670BB">
      <w:r>
        <w:t>We performed our analyses with all three versions of the trait networks but present only the “full” option hereafter as the results were quantitatively and qualitatively similar across all versions. Our trait name network initially contained 3,351 unique trait names across databases and 804 links between exact, close, and related matches of traits. Using our correspondence tables, considering the “full” trait network, we obtained 2,764 unique traits. In the end, in the “full” trait network, our combined trait dataset contained 13,705 species (after taxonomic harmonization) and 2,243 observed traits as 521 traits were never observed across our set of target species.</w:t>
      </w:r>
    </w:p>
    <w:p w14:paraId="25457CF0" w14:textId="77777777" w:rsidR="00096224" w:rsidRDefault="007670BB">
      <w:pPr>
        <w:pStyle w:val="Titre2"/>
      </w:pPr>
      <w:bookmarkStart w:id="16" w:name="_35nkun2" w:colFirst="0" w:colLast="0"/>
      <w:bookmarkEnd w:id="16"/>
      <w:r>
        <w:t>Trait combinations</w:t>
      </w:r>
    </w:p>
    <w:p w14:paraId="75D6C891" w14:textId="77777777" w:rsidR="00096224" w:rsidRDefault="007670BB">
      <w:r>
        <w:t xml:space="preserve">Because one can’t measure all traits for all species to fully describe phenotypes, researchers identified generic trait combinations reflecting major ecological trade-offs to compare as many species as possible (Westoby, 1998; Díaz </w:t>
      </w:r>
      <w:r>
        <w:rPr>
          <w:i/>
        </w:rPr>
        <w:t>et al.</w:t>
      </w:r>
      <w:r>
        <w:t xml:space="preserve">, 2016; Bergmann </w:t>
      </w:r>
      <w:r>
        <w:rPr>
          <w:i/>
        </w:rPr>
        <w:t>et al.</w:t>
      </w:r>
      <w:r>
        <w:t xml:space="preserve">, 2020). We focused on three ecological trait trade-offs: the Leaf-Height-Seed Mass (Westoby, 1998), the global spectrum of plant form and function (Díaz </w:t>
      </w:r>
      <w:r>
        <w:rPr>
          <w:i/>
        </w:rPr>
        <w:t>et al.</w:t>
      </w:r>
      <w:r>
        <w:t xml:space="preserve">, 2016; aboveground spectrum traits hereafter), and the root economics space (Bergmann </w:t>
      </w:r>
      <w:r>
        <w:rPr>
          <w:i/>
        </w:rPr>
        <w:t>et al.</w:t>
      </w:r>
      <w:r>
        <w:t xml:space="preserve">, 2020). See </w:t>
      </w:r>
      <w:hyperlink w:anchor="_1v1yuxt">
        <w:r>
          <w:rPr>
            <w:color w:val="1155CC"/>
            <w:u w:val="single"/>
          </w:rPr>
          <w:t>Supplementary Information S2</w:t>
        </w:r>
      </w:hyperlink>
      <w:r>
        <w:t xml:space="preserve"> for list of traits and extended justification.</w:t>
      </w:r>
    </w:p>
    <w:p w14:paraId="4BD96A85" w14:textId="77777777" w:rsidR="00096224" w:rsidRDefault="007670BB">
      <w:pPr>
        <w:pStyle w:val="Titre2"/>
      </w:pPr>
      <w:bookmarkStart w:id="17" w:name="_1ksv4uv" w:colFirst="0" w:colLast="0"/>
      <w:bookmarkEnd w:id="17"/>
      <w:r>
        <w:t>Modeling trait knowledge</w:t>
      </w:r>
    </w:p>
    <w:p w14:paraId="6ED8564B" w14:textId="77777777" w:rsidR="00096224" w:rsidRDefault="007670BB">
      <w:r>
        <w:t>We tested to what extent the determinants of other shortfalls of biodiversity (</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xml:space="preserve">, 2022) correlated with the number of measured traits per species (our response variable). We extracted for each </w:t>
      </w:r>
      <w:proofErr w:type="spellStart"/>
      <w:r>
        <w:t>GloNAF</w:t>
      </w:r>
      <w:proofErr w:type="spellEnd"/>
      <w:r>
        <w:t xml:space="preserve"> region of alien plant species occurrence </w:t>
      </w:r>
      <w:r>
        <w:lastRenderedPageBreak/>
        <w:t>several predictors provided in the GIFT database: the average gross domestic product per capita (</w:t>
      </w:r>
      <w:proofErr w:type="spellStart"/>
      <w:r>
        <w:t>GDPpc</w:t>
      </w:r>
      <w:proofErr w:type="spellEnd"/>
      <w:r>
        <w:t>) from 2015 (</w:t>
      </w:r>
      <w:proofErr w:type="spellStart"/>
      <w:r>
        <w:t>Kummu</w:t>
      </w:r>
      <w:proofErr w:type="spellEnd"/>
      <w:r>
        <w:t xml:space="preserve"> </w:t>
      </w:r>
      <w:r>
        <w:rPr>
          <w:i/>
        </w:rPr>
        <w:t>et al.</w:t>
      </w:r>
      <w:r>
        <w:t xml:space="preserve">, 2018), the mean access time from major cities (Weiss </w:t>
      </w:r>
      <w:r>
        <w:rPr>
          <w:i/>
        </w:rPr>
        <w:t>et al.</w:t>
      </w:r>
      <w:r>
        <w:t xml:space="preserve">, 2018), and the Human Influence Index (WCS &amp; CIESIN, 2005), which aggregates and averages disparate sources of </w:t>
      </w:r>
      <w:proofErr w:type="spellStart"/>
      <w:r>
        <w:t>anthropogenization</w:t>
      </w:r>
      <w:proofErr w:type="spellEnd"/>
      <w:r>
        <w:t xml:space="preserve"> (density of roads, density of population, land-use, etc.) per region. We computed the average of all predictor variables 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xml:space="preserve">, one across the native range of the species, the other across its non-native range. As species with larger ranges are more likely to have more traits measured, especially larger native ranges, we considered separately the number of regions where a species is native and the number of regions where it is non-native. We assumed that species occurring in more diverse habitats have a higher chance of being sampled, as they are more likely of occurring in a well sampled environment, we thus counted the number of biomes a species occurs in from </w:t>
      </w:r>
      <w:proofErr w:type="spellStart"/>
      <w:r>
        <w:t>Dinerstein</w:t>
      </w:r>
      <w:proofErr w:type="spellEnd"/>
      <w:r>
        <w:t xml:space="preserve"> </w:t>
      </w:r>
      <w:r>
        <w:rPr>
          <w:i/>
        </w:rPr>
        <w:t>et al.</w:t>
      </w:r>
      <w:r>
        <w:t xml:space="preserve"> (2017). We also included the simplified growth form of the species (tree, shrub, herb, or other) extracted from GIFT as a predictor variable, available for all species.</w:t>
      </w:r>
    </w:p>
    <w:p w14:paraId="7C735D40" w14:textId="77777777" w:rsidR="00096224" w:rsidRDefault="007670BB">
      <w:r>
        <w:rPr>
          <w:i/>
        </w:rPr>
        <w:t>Final data subset</w:t>
      </w:r>
      <w:r>
        <w:t>. We only kept species for which all predictors were known for at least 80% of the regions they occur in as naturalized species. This led to a total of 13,253 species being included in the analyses presented here.</w:t>
      </w:r>
    </w:p>
    <w:p w14:paraId="70CD5091" w14:textId="77777777" w:rsidR="00096224" w:rsidRDefault="007670BB">
      <w:r>
        <w:rPr>
          <w:i/>
        </w:rPr>
        <w:t>Statistical Model</w:t>
      </w:r>
      <w:r>
        <w:t xml:space="preserve">. Our response variable was the number of traits measured per species out of our theoretical maximum of 2,764 traits; we thus performed a negative binomial generalized linear model that we fit using the </w:t>
      </w:r>
      <w:proofErr w:type="spellStart"/>
      <w:r>
        <w:rPr>
          <w:rFonts w:ascii="Consolas" w:eastAsia="Consolas" w:hAnsi="Consolas" w:cs="Consolas"/>
        </w:rPr>
        <w:t>glm.nb</w:t>
      </w:r>
      <w:proofErr w:type="spellEnd"/>
      <w:r>
        <w:rPr>
          <w:rFonts w:ascii="Consolas" w:eastAsia="Consolas" w:hAnsi="Consolas" w:cs="Consolas"/>
        </w:rPr>
        <w:t>()</w:t>
      </w:r>
      <w:r>
        <w:t xml:space="preserve"> function in the </w:t>
      </w:r>
      <w:r>
        <w:rPr>
          <w:rFonts w:ascii="Consolas" w:eastAsia="Consolas" w:hAnsi="Consolas" w:cs="Consolas"/>
        </w:rPr>
        <w:t>MASS</w:t>
      </w:r>
      <w:r>
        <w:t xml:space="preserve"> package (Venables &amp; Ripley, 2002). We used the nine above-mentioned predictor variables: species growth form, species total range size, species non-native range size, the number of biomes a species occurs in, the average Human Influence Index across its entire range, the standard deviation of Human Influence Index across its entire range, the average GDP per capita across its native range, the </w:t>
      </w:r>
      <w:r>
        <w:lastRenderedPageBreak/>
        <w:t xml:space="preserve">average GDP per capita across its non-native range, and the average accessibility across its entire range. All predictor variables were centered to 0 mean and scaled to 1 standard deviation prior to the analysis. All predictors showed low multicollinearity with variance inflation factors all &lt; 5. The checks using the </w:t>
      </w:r>
      <w:proofErr w:type="spellStart"/>
      <w:r>
        <w:rPr>
          <w:rFonts w:ascii="Consolas" w:eastAsia="Consolas" w:hAnsi="Consolas" w:cs="Consolas"/>
        </w:rPr>
        <w:t>check_model</w:t>
      </w:r>
      <w:proofErr w:type="spellEnd"/>
      <w:r>
        <w:rPr>
          <w:rFonts w:ascii="Consolas" w:eastAsia="Consolas" w:hAnsi="Consolas" w:cs="Consolas"/>
        </w:rPr>
        <w:t>()</w:t>
      </w:r>
      <w:r>
        <w:t xml:space="preserve"> function of the </w:t>
      </w:r>
      <w:r>
        <w:rPr>
          <w:rFonts w:ascii="Consolas" w:eastAsia="Consolas" w:hAnsi="Consolas" w:cs="Consolas"/>
        </w:rPr>
        <w:t>performance</w:t>
      </w:r>
      <w:r>
        <w:t xml:space="preserve"> package (</w:t>
      </w:r>
      <w:proofErr w:type="spellStart"/>
      <w:r>
        <w:t>Lüdecke</w:t>
      </w:r>
      <w:proofErr w:type="spellEnd"/>
      <w:r>
        <w:t xml:space="preserve"> </w:t>
      </w:r>
      <w:r>
        <w:rPr>
          <w:i/>
        </w:rPr>
        <w:t>et al.</w:t>
      </w:r>
      <w:r>
        <w:t xml:space="preserve">, 2021) showed normal residuals and no evidence for overdispersion nor zero-inflation. We used </w:t>
      </w:r>
      <w:proofErr w:type="spellStart"/>
      <w:r>
        <w:t>Nagelkerke’s</w:t>
      </w:r>
      <w:proofErr w:type="spellEnd"/>
      <w:r>
        <w:t xml:space="preserve"> pseudo-R-square for GLMs through the </w:t>
      </w:r>
      <w:r>
        <w:rPr>
          <w:rFonts w:ascii="Consolas" w:eastAsia="Consolas" w:hAnsi="Consolas" w:cs="Consolas"/>
        </w:rPr>
        <w:t>r2_nagelkerke()</w:t>
      </w:r>
      <w:r>
        <w:t xml:space="preserve"> function from the </w:t>
      </w:r>
      <w:r>
        <w:rPr>
          <w:rFonts w:ascii="Consolas" w:eastAsia="Consolas" w:hAnsi="Consolas" w:cs="Consolas"/>
        </w:rPr>
        <w:t>performance</w:t>
      </w:r>
      <w:r>
        <w:t xml:space="preserve"> package. All data extraction and analyses were done using R 4.2.2 (R Core Team, 2022).</w:t>
      </w:r>
      <w:r>
        <w:br w:type="page"/>
      </w:r>
    </w:p>
    <w:p w14:paraId="0F98AF4F" w14:textId="77777777" w:rsidR="00096224" w:rsidRDefault="007670BB">
      <w:pPr>
        <w:pStyle w:val="Titre1"/>
      </w:pPr>
      <w:bookmarkStart w:id="18" w:name="_44sinio" w:colFirst="0" w:colLast="0"/>
      <w:bookmarkEnd w:id="18"/>
      <w:r>
        <w:lastRenderedPageBreak/>
        <w:t>Results</w:t>
      </w:r>
    </w:p>
    <w:p w14:paraId="6F8A1B13" w14:textId="77777777" w:rsidR="00096224" w:rsidRDefault="007670BB">
      <w:pPr>
        <w:pStyle w:val="Titre2"/>
      </w:pPr>
      <w:bookmarkStart w:id="19" w:name="_2jxsxqh" w:colFirst="0" w:colLast="0"/>
      <w:bookmarkEnd w:id="19"/>
      <w:r>
        <w:t>A sparse species-traits matrix</w:t>
      </w:r>
    </w:p>
    <w:p w14:paraId="203D9CA5" w14:textId="77777777" w:rsidR="00096224" w:rsidRDefault="007670BB">
      <w:r>
        <w:t>We obtained a species-traits table containing observations for 13,705 alien vascular plant species (out of 16,044 known at global scale) and 2,243 different traits (out of 2,764) (</w:t>
      </w:r>
      <w:hyperlink w:anchor="_z337ya">
        <w:r>
          <w:rPr>
            <w:color w:val="1155CC"/>
            <w:u w:val="single"/>
          </w:rPr>
          <w:t>Figure 1A</w:t>
        </w:r>
      </w:hyperlink>
      <w:r>
        <w:t>). This gives a theoretical maximum of 48,646,400 possible species by trait combinations, while our observed matrix only contained 691,653 (1.4%) of them. Narrowing on the 200 most frequently measured traits (</w:t>
      </w:r>
      <w:hyperlink w:anchor="_z337ya">
        <w:r>
          <w:rPr>
            <w:color w:val="1155CC"/>
            <w:u w:val="single"/>
          </w:rPr>
          <w:t>Figure 1B</w:t>
        </w:r>
      </w:hyperlink>
      <w:r>
        <w:t>) gives 3,208,800 combinations of which 501,736 (15.6%) are observed.</w:t>
      </w:r>
    </w:p>
    <w:p w14:paraId="76AF196A" w14:textId="77777777" w:rsidR="00096224" w:rsidRDefault="007670BB">
      <w:r>
        <w:t>We listed 25 most frequently measured traits. About 90% of alien plant species had data available for each of the following three traits: growth form, woodiness, and life history (</w:t>
      </w:r>
      <w:hyperlink w:anchor="_z337ya">
        <w:r>
          <w:rPr>
            <w:color w:val="1155CC"/>
            <w:u w:val="single"/>
          </w:rPr>
          <w:t>Figure 1C</w:t>
        </w:r>
      </w:hyperlink>
      <w:r>
        <w:t xml:space="preserve">). Around 70% of the alien species had two other traits measured at least once: plant height, which is fundamental to understanding the ecology of species; and leaf type, distinguishing between a broad leaf or a needle. Each of four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etc.), seed mass, and photosynthetic pathway (C3, C4, or other). The remaining 16 traits are available for less than half of the species. Most of those traits describe fundamental ecological characteristics: flowering phenology, nitrogen fixation, fruit type, leaflet number per leaf, leaf length, leaf phenology, species tolerance to frost, leaf phyllotaxis, leaf width, pollination syndrome, fruit length, plant sex type, flower color, leaf mass per area, leaf area, seed germination rate. Among the 25 most frequently measured traits, the different databases had various unique contributions (</w:t>
      </w:r>
      <w:hyperlink w:anchor="_7j76rgk7ky8a">
        <w:r>
          <w:rPr>
            <w:color w:val="1155CC"/>
            <w:u w:val="single"/>
          </w:rPr>
          <w:t>Figure S1</w:t>
        </w:r>
      </w:hyperlink>
      <w:r>
        <w:t xml:space="preserve">). For some traits, like leaf type (available for 9,528 out of 10,162 species), TRY covered 6,121 species, while for plant height. For leaf type, GIFT was the greatest provider of unique species-trait observations unavailable in other databases (2,564 species out of 10,467). The contribution of </w:t>
      </w:r>
      <w:proofErr w:type="spellStart"/>
      <w:r>
        <w:t>AusTraits</w:t>
      </w:r>
      <w:proofErr w:type="spellEnd"/>
      <w:r>
        <w:t xml:space="preserve"> for leaf type, though smaller, mostly brought unique observations (398 species unobserved in other databases). </w:t>
      </w:r>
      <w:r>
        <w:lastRenderedPageBreak/>
        <w:t xml:space="preserve">Species-traits observations in BIEN were generally also available in TRY, but BIEN had some unique contributions for certain traits, for example for pollination syndrome (113 species uniquely in BIEN versus 525 in </w:t>
      </w:r>
      <w:proofErr w:type="spellStart"/>
      <w:r>
        <w:t>AusTraits</w:t>
      </w:r>
      <w:proofErr w:type="spellEnd"/>
      <w:r>
        <w:t>, 989 in GIFT, and 1080 in TRY for a total of 5,460 species).</w:t>
      </w:r>
    </w:p>
    <w:p w14:paraId="366EEF8B" w14:textId="77777777" w:rsidR="00096224" w:rsidRDefault="007670BB">
      <w:pPr>
        <w:pStyle w:val="Titre4"/>
      </w:pPr>
      <w:bookmarkStart w:id="20" w:name="_z337ya" w:colFirst="0" w:colLast="0"/>
      <w:bookmarkEnd w:id="20"/>
      <w:r>
        <w:rPr>
          <w:noProof/>
        </w:rPr>
        <w:lastRenderedPageBreak/>
        <w:drawing>
          <wp:inline distT="114300" distB="114300" distL="114300" distR="114300" wp14:anchorId="1DE6CABA" wp14:editId="39FBF56C">
            <wp:extent cx="5943600" cy="8255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8255000"/>
                    </a:xfrm>
                    <a:prstGeom prst="rect">
                      <a:avLst/>
                    </a:prstGeom>
                    <a:ln/>
                  </pic:spPr>
                </pic:pic>
              </a:graphicData>
            </a:graphic>
          </wp:inline>
        </w:drawing>
      </w:r>
      <w:r>
        <w:lastRenderedPageBreak/>
        <w:tab/>
      </w:r>
      <w:r>
        <w:br/>
      </w:r>
      <w:r>
        <w:rPr>
          <w:b/>
        </w:rPr>
        <w:t>Figure 1</w:t>
      </w:r>
      <w:r>
        <w:t xml:space="preserve">. </w:t>
      </w:r>
      <w:r>
        <w:rPr>
          <w:b/>
        </w:rPr>
        <w:t>(A)</w:t>
      </w:r>
      <w:r>
        <w:t xml:space="preserve"> Species-by-trait matrix for alien vascular plants of the 200 most measured traits. Each pixel represents the measurement of one trait for one species. Traits are ordered on the x-axis from most to least measured. Species are ordered in columns ordered from most to least measured (bottom to top). The color of the pixel shows whether the trait was ever measured for this species (dark gray) or never (white). </w:t>
      </w:r>
      <w:r>
        <w:rPr>
          <w:b/>
        </w:rPr>
        <w:t>(B)</w:t>
      </w:r>
      <w:r>
        <w:t xml:space="preserve"> shows the same figure with all 2,273 measured traits.</w:t>
      </w:r>
      <w:r>
        <w:rPr>
          <w:b/>
        </w:rPr>
        <w:t xml:space="preserve"> (C) </w:t>
      </w:r>
      <w:r>
        <w:t>Proportion of species covered by the 25 most frequently measured traits. The x-axis shows the number of species with the given trait measured (the top x-axis gives the corresponding proportion). The y-axis shows the different traits with their names as labels, the labels indicate whether the traits are continuous (cont.), categorical (cat.), or binary (bin.). The points are the proportions of alien species with at least one trait value for the trait indicated on the y-axis. The proportions are displayed above the points. The red dashed line represents 100% cover of the alien species (16,044 in our dataset), while the blue dashed line represents 50%.</w:t>
      </w:r>
      <w:r>
        <w:br w:type="page"/>
      </w:r>
    </w:p>
    <w:p w14:paraId="58E88109" w14:textId="77777777" w:rsidR="00096224" w:rsidRDefault="007670BB">
      <w:pPr>
        <w:pStyle w:val="Titre2"/>
      </w:pPr>
      <w:bookmarkStart w:id="21" w:name="_3j2qqm3" w:colFirst="0" w:colLast="0"/>
      <w:bookmarkEnd w:id="21"/>
      <w:r>
        <w:lastRenderedPageBreak/>
        <w:t>Uneven proportion of measured combination of traits</w:t>
      </w:r>
    </w:p>
    <w:p w14:paraId="6AAB126E" w14:textId="77777777" w:rsidR="00096224" w:rsidRDefault="007670BB">
      <w:r>
        <w:t xml:space="preserve">We mapped species for which we had the measured combinations of traits (see details in </w:t>
      </w:r>
      <w:hyperlink w:anchor="_4f1mdlm">
        <w:r>
          <w:rPr>
            <w:color w:val="1155CC"/>
            <w:u w:val="single"/>
          </w:rPr>
          <w:t>Table S2-1</w:t>
        </w:r>
      </w:hyperlink>
      <w:r>
        <w:t xml:space="preserve">): Leaf-Height-Seed Mass (LHS), aboveground spectrum traits, and root traits. For only 4% of alien species not a single trait measurement exists (498 species, </w:t>
      </w:r>
      <w:hyperlink w:anchor="_1y810tw">
        <w:r>
          <w:rPr>
            <w:color w:val="1155CC"/>
            <w:u w:val="single"/>
          </w:rPr>
          <w:t>Figure 2A</w:t>
        </w:r>
      </w:hyperlink>
      <w:r>
        <w:t>), which means that 96% of alien plant species have at least one trait measured in our consolidated dataset. However, to compare species or compute functional diversity metrics, the traits measured across species need to be the same.</w:t>
      </w:r>
      <w:r>
        <w:rPr>
          <w:b/>
        </w:rPr>
        <w:t xml:space="preserve"> </w:t>
      </w:r>
      <w:r>
        <w:t>Only 26.8% of the species with non-native occurrences have a measured LHS combination (4,307 species), only 13.3% have the aboveground spectrum traits fully described (2,134 species), and root traits are measured for only 1.7% (267 species). When jointly considering multiple combinations, the numbers drop further: 1.6% of species (250 species) have measured LHS and root traits, while 1.4% of species (221 species) have both the full aboveground spectrum and root combinations measured.</w:t>
      </w:r>
    </w:p>
    <w:p w14:paraId="3FEEEFD6" w14:textId="77777777" w:rsidR="00096224" w:rsidRDefault="007670BB">
      <w:r>
        <w:t>The available trait combinations show strong taxonomic biases (</w:t>
      </w:r>
      <w:hyperlink w:anchor="_1y810tw">
        <w:r>
          <w:rPr>
            <w:color w:val="1155CC"/>
            <w:u w:val="single"/>
          </w:rPr>
          <w:t>Figure 2B</w:t>
        </w:r>
      </w:hyperlink>
      <w:r>
        <w:t xml:space="preserve">). While we expect families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most alien species.</w:t>
      </w:r>
    </w:p>
    <w:p w14:paraId="4C73B178" w14:textId="77777777" w:rsidR="00096224" w:rsidRDefault="007670BB">
      <w:pPr>
        <w:pStyle w:val="Titre4"/>
        <w:spacing w:before="24076"/>
      </w:pPr>
      <w:bookmarkStart w:id="22" w:name="_1y810tw" w:colFirst="0" w:colLast="0"/>
      <w:bookmarkEnd w:id="22"/>
      <w:r>
        <w:rPr>
          <w:b/>
          <w:noProof/>
        </w:rPr>
        <w:drawing>
          <wp:inline distT="114300" distB="114300" distL="114300" distR="114300" wp14:anchorId="1202FE63" wp14:editId="17E5E0C0">
            <wp:extent cx="5943600" cy="8255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8255000"/>
                    </a:xfrm>
                    <a:prstGeom prst="rect">
                      <a:avLst/>
                    </a:prstGeom>
                    <a:ln/>
                  </pic:spPr>
                </pic:pic>
              </a:graphicData>
            </a:graphic>
          </wp:inline>
        </w:drawing>
      </w:r>
      <w:r>
        <w:rPr>
          <w:b/>
        </w:rPr>
        <w:br/>
        <w:t>Figure 2</w:t>
      </w:r>
      <w:r>
        <w:t>. Shares of alien vascular plant species covered by different trait combinations. The area of rectangles is directly proportional to the number of species in each category. (</w:t>
      </w:r>
      <w:r>
        <w:rPr>
          <w:b/>
        </w:rPr>
        <w:t>A</w:t>
      </w:r>
      <w:r>
        <w:t>) Organized by trait combinations. The numbers show the number of species and respective proportion of species compared to the global number of alien species (16,044). (</w:t>
      </w:r>
      <w:r>
        <w:rPr>
          <w:b/>
        </w:rPr>
        <w:t>B</w:t>
      </w:r>
      <w:r>
        <w:t>) Organized by families and trait combinations. The blocks contained within thick white borders are botanical families. Families are ordered by decreasing number of alien species (e.g., Asteraceae has the most aliens). The numbers depicted are the number of species of the family with the given trait combination. Areas are colored depending on measured trait combinations. The colors correspond to different trait combinations: light gray, no measured trait; gray, at least one measured trait; light purple, LHS; dark purple, aboveground spectrum traits; bright orange; root traits; darker orange, LHS and root traits; brown, aboveground spectrum and root traits.</w:t>
      </w:r>
    </w:p>
    <w:p w14:paraId="0D6C2270" w14:textId="77777777" w:rsidR="00096224" w:rsidRDefault="007670BB">
      <w:pPr>
        <w:pStyle w:val="Titre2"/>
        <w:rPr>
          <w:b/>
          <w:sz w:val="22"/>
          <w:szCs w:val="22"/>
        </w:rPr>
      </w:pPr>
      <w:bookmarkStart w:id="23" w:name="_4i7ojhp" w:colFirst="0" w:colLast="0"/>
      <w:bookmarkEnd w:id="23"/>
      <w:r>
        <w:br w:type="page"/>
      </w:r>
    </w:p>
    <w:p w14:paraId="0871CE00" w14:textId="77777777" w:rsidR="00096224" w:rsidRDefault="007670BB">
      <w:pPr>
        <w:pStyle w:val="Titre4"/>
      </w:pPr>
      <w:bookmarkStart w:id="24" w:name="_b9ai3soz4pyz" w:colFirst="0" w:colLast="0"/>
      <w:bookmarkEnd w:id="24"/>
      <w:r>
        <w:rPr>
          <w:noProof/>
        </w:rPr>
        <w:drawing>
          <wp:inline distT="114300" distB="114300" distL="114300" distR="114300" wp14:anchorId="68EBF5D9" wp14:editId="3F436657">
            <wp:extent cx="5943600" cy="5664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For readability reasons the richness scale has been discretized in four colors following a log10 scale. Gray areas show where no data were available. (</w:t>
      </w:r>
      <w:r>
        <w:rPr>
          <w:b/>
        </w:rPr>
        <w:t>B</w:t>
      </w:r>
      <w:r>
        <w:t>) Proportions of alien species in each region with measured trait combination (at least one trait; Leaf-Height-Seed Mass, LHS; aboveground spectrum; and root traits). Empty circles represent islands and are not scaled for readability reasons. All maps are projected in Equal Earth projection (EPSG:8857).</w:t>
      </w:r>
    </w:p>
    <w:p w14:paraId="10F88908" w14:textId="77777777" w:rsidR="00096224" w:rsidRDefault="007670BB">
      <w:pPr>
        <w:pStyle w:val="Titre2"/>
      </w:pPr>
      <w:bookmarkStart w:id="25" w:name="_2xcytpi" w:colFirst="0" w:colLast="0"/>
      <w:bookmarkEnd w:id="25"/>
      <w:r>
        <w:t>Combinations of traits are poorly represented across the world</w:t>
      </w:r>
    </w:p>
    <w:p w14:paraId="29AD9FC5" w14:textId="77777777" w:rsidR="00096224" w:rsidRDefault="007670BB">
      <w:r>
        <w:t>We mapped the alien species richness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coverage variation of all trait combinations considered. Some regions with higher alien species richness also showed high LHS coverage like the North of North America or different regions in Russia. Regions with very low alien species richness (fewer than 10 alien species) showed a high LHS coverage (over 80%). We observed a strong latitudinal gradient in trait coverage. Temperate regions showed an LHS trait coverage over 60%, while most tropical regions showed LHS trait coverage below 60% (with the notable exception of Brazil with several regions over 60% coverage). For both aboveground and especially root traits, most regions showed coverage below 20% of the species, except for regions with low alien species richness. Some regions of North America, South America, and Central Asia, however, showed coverage between 20% and 40% for aboveground spectrum traits.</w:t>
      </w:r>
    </w:p>
    <w:p w14:paraId="04D71453" w14:textId="77777777" w:rsidR="00096224" w:rsidRDefault="007670BB">
      <w:pPr>
        <w:pStyle w:val="Titre2"/>
      </w:pPr>
      <w:r>
        <w:t>Traits of widespread and invasive species are more measured</w:t>
      </w:r>
    </w:p>
    <w:p w14:paraId="4A3359C4" w14:textId="77777777" w:rsidR="00096224" w:rsidRDefault="007670BB">
      <w:r>
        <w:t>The species’ invasion status influenced the knowledge of trait combinations (</w:t>
      </w:r>
      <w:hyperlink w:anchor="_2lwamvv">
        <w:r>
          <w:rPr>
            <w:color w:val="1155CC"/>
            <w:u w:val="single"/>
          </w:rPr>
          <w:t>Figure 4A</w:t>
        </w:r>
      </w:hyperlink>
      <w:r>
        <w:t xml:space="preserve">). Species referenced as invasive in at least one region in </w:t>
      </w:r>
      <w:proofErr w:type="spellStart"/>
      <w:r>
        <w:t>GloNAF</w:t>
      </w:r>
      <w:proofErr w:type="spellEnd"/>
      <w:r>
        <w:t xml:space="preserve"> (“invasive” in this section) had a greater coverage in all trait combinations than species never referenced as invasive (“non-invasive” in this section). We found strong evidence that LHS traits are better measured for invasive species (48.2% of species) than for non-invasive species (24.8%; χ</w:t>
      </w:r>
      <w:r>
        <w:rPr>
          <w:vertAlign w:val="superscript"/>
        </w:rPr>
        <w:t>2</w:t>
      </w:r>
      <w:r>
        <w:t xml:space="preserve"> = 325, df = 1, p-value &lt; 0.001). We observed similar differences for aboveground traits and root traits (26.9% vs. 11.3% for aboveground traits; and 3.9% vs. 1.3% for root traits). Even when considering any trait, invasive species were better measured than non-invasives (respectively 99.1% had at least one measured trait vs. 96.1%).</w:t>
      </w:r>
    </w:p>
    <w:p w14:paraId="2F079516" w14:textId="77777777" w:rsidR="00096224" w:rsidRDefault="007670BB">
      <w:r>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 widespread species (81% vs. 27.5% for LHS traits; 59% vs. 13.5% for aboveground traits; and 18% vs. 1.7% for root traits). The only case where we found no difference between the most widespread and other species was when considering whether they had data on at least one trait (96% vs. 85.3%, respectively, χ</w:t>
      </w:r>
      <w:r>
        <w:rPr>
          <w:vertAlign w:val="superscript"/>
        </w:rPr>
        <w:t>2</w:t>
      </w:r>
      <w:r>
        <w:t xml:space="preserve"> = 0.57, df = 1, p-value = 0.45).</w:t>
      </w:r>
    </w:p>
    <w:p w14:paraId="50EF4183" w14:textId="77777777" w:rsidR="00096224" w:rsidRDefault="007670BB">
      <w:pPr>
        <w:pStyle w:val="Titre4"/>
        <w:rPr>
          <w:sz w:val="32"/>
          <w:szCs w:val="32"/>
        </w:rPr>
      </w:pPr>
      <w:bookmarkStart w:id="26" w:name="_mwuf6f6julh" w:colFirst="0" w:colLast="0"/>
      <w:bookmarkEnd w:id="26"/>
      <w:r>
        <w:rPr>
          <w:b/>
          <w:noProof/>
        </w:rPr>
        <w:drawing>
          <wp:inline distT="114300" distB="114300" distL="114300" distR="114300" wp14:anchorId="17B9EFA6" wp14:editId="532B7730">
            <wp:extent cx="5943600" cy="3543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y-axis shows the different trait combinations. Shapes and colors distinguish species based on their invasion status: orange triangles are for species mentioned as invasive at least once and blue circles for the ones never mentioned as invasive.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t>Plant growth form and range size predict trait knowledge</w:t>
      </w:r>
    </w:p>
    <w:p w14:paraId="05B1143D" w14:textId="77777777" w:rsidR="00096224" w:rsidRDefault="007670BB">
      <w:r>
        <w:t xml:space="preserve">We modeled the number of traits measured per species as a function of predictors averaged over the entire range size of the species as well as the growth form of species. We found evidence for effects of all our tested variables (p &lt; 0.001, </w:t>
      </w:r>
      <w:hyperlink w:anchor="_1ci93xb">
        <w:r>
          <w:rPr>
            <w:color w:val="1155CC"/>
            <w:u w:val="single"/>
          </w:rPr>
          <w:t>Figure 5</w:t>
        </w:r>
      </w:hyperlink>
      <w:r>
        <w:t xml:space="preserve">, see partial residual plots in </w:t>
      </w:r>
      <w:hyperlink w:anchor="_19c6y18">
        <w:r>
          <w:rPr>
            <w:color w:val="1155CC"/>
            <w:u w:val="single"/>
          </w:rPr>
          <w:t>Figure S2</w:t>
        </w:r>
      </w:hyperlink>
      <w:r>
        <w:t xml:space="preserve">). Our model had a </w:t>
      </w:r>
      <w:proofErr w:type="spellStart"/>
      <w:r>
        <w:t>Nagelkerke’s</w:t>
      </w:r>
      <w:proofErr w:type="spellEnd"/>
      <w:r>
        <w:t xml:space="preserve"> pseudo-R² of 59.4%. The strongest variable explaining the number of measured traits was growth form: measured as trees, shrubs, herbs, and others. Trees had on average more trait information than shrubs (56.5 on average versus 37.4 traits), which had more than herbs (33.3), which had more than species of other growth forms (19.7). The next predictor with the strongest effect was the species total range size, with a positive effect meaning that for every factor 10 increase in the range (in km²), there was a 85% increase in the number of traits for a species. The number of biomes a species occurs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stronger negative effect (decreasing the number of traits by 20%) than the non-native range size (19%), </w:t>
      </w:r>
      <w:proofErr w:type="spellStart"/>
      <w:r>
        <w:t>GDPpc</w:t>
      </w:r>
      <w:proofErr w:type="spellEnd"/>
      <w:r>
        <w:t xml:space="preserve"> in the non-native range (9%) and, as well as the accessibility of the range (9%). We performed similar analyses with thresholds of 70% and 90% and obtained similar results (</w:t>
      </w:r>
      <w:hyperlink w:anchor="_ouqwzvt9t8z6">
        <w:r>
          <w:rPr>
            <w:color w:val="1155CC"/>
            <w:u w:val="single"/>
          </w:rPr>
          <w:t>Figure S3</w:t>
        </w:r>
      </w:hyperlink>
      <w:r>
        <w:t>)</w:t>
      </w:r>
      <w:r>
        <w:br w:type="page"/>
      </w:r>
    </w:p>
    <w:p w14:paraId="75620CDF" w14:textId="77777777" w:rsidR="00096224" w:rsidRDefault="007670BB">
      <w:pPr>
        <w:pStyle w:val="Titre4"/>
        <w:rPr>
          <w:b/>
        </w:rPr>
      </w:pPr>
      <w:bookmarkStart w:id="27" w:name="_h4yojnacpdfc" w:colFirst="0" w:colLast="0"/>
      <w:bookmarkEnd w:id="27"/>
      <w:r>
        <w:rPr>
          <w:b/>
          <w:noProof/>
        </w:rPr>
        <w:drawing>
          <wp:inline distT="114300" distB="114300" distL="114300" distR="114300" wp14:anchorId="45885C01" wp14:editId="1B3E7DF6">
            <wp:extent cx="5943600" cy="4851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851400"/>
                    </a:xfrm>
                    <a:prstGeom prst="rect">
                      <a:avLst/>
                    </a:prstGeom>
                    <a:ln/>
                  </pic:spPr>
                </pic:pic>
              </a:graphicData>
            </a:graphic>
          </wp:inline>
        </w:drawing>
      </w:r>
    </w:p>
    <w:p w14:paraId="4D94C75D" w14:textId="77777777" w:rsidR="00096224" w:rsidRDefault="007670BB">
      <w:pPr>
        <w:pStyle w:val="Titre4"/>
      </w:pPr>
      <w:bookmarkStart w:id="28" w:name="_1ci93xb" w:colFirst="0" w:colLast="0"/>
      <w:bookmarkEnd w:id="28"/>
      <w:r>
        <w:rPr>
          <w:b/>
        </w:rPr>
        <w:t>Figure 5</w:t>
      </w:r>
      <w:r>
        <w:t>. Summary plot showing the incidence rate ratios for variables explaining number of traits measured per alien vascular plant species. Variables with blue dots increase the number of traits measured per species, while variables in red decrease it. The coefficients are interpreted as follows: an increase in 1 of the total range increases the number of measured traits by 85%, while an increase in 1 in accessibility decreases the number of measured traits by 9% (1 - 0.91). All tested variables showed p-values &lt; 0.0001.</w:t>
      </w:r>
      <w:r>
        <w:br w:type="page"/>
      </w:r>
    </w:p>
    <w:p w14:paraId="5FB11A78" w14:textId="77777777" w:rsidR="00096224" w:rsidRDefault="007670BB">
      <w:pPr>
        <w:pStyle w:val="Titre1"/>
      </w:pPr>
      <w:bookmarkStart w:id="29" w:name="_3whwml4" w:colFirst="0" w:colLast="0"/>
      <w:bookmarkEnd w:id="29"/>
      <w:r>
        <w:t>Discussion</w:t>
      </w:r>
    </w:p>
    <w:p w14:paraId="285145B6" w14:textId="77777777" w:rsidR="00096224" w:rsidRDefault="007670BB">
      <w:r>
        <w:t>We assembled the largest collection of traits for alien vascular plant species worldwide from the four biggest global plant trait databases and systematically assessed the completeness of available information. We showed that the global alien species-by-trait matrix was mostly empty and that the most well measured traits were categorical. When considering multiple traits together, we found that only a fraction of species had “classical” trait combinations measured. The knowledge of traits was mostly driven by plant growth form, invasiveness status, and range size. Furthermore, when considering these combinations across space, we identified that most regions in the world showed consistently low trait coverage for alien plant species. The huge gaps in global trait availability of plants in general and, in particular, of alien plants might prevent us from identifying potentially important traits for invasion processes at large scales.</w:t>
      </w:r>
    </w:p>
    <w:p w14:paraId="50EC21F8" w14:textId="77777777" w:rsidR="00096224" w:rsidRDefault="007670BB">
      <w:pPr>
        <w:pStyle w:val="Titre2"/>
      </w:pPr>
      <w:bookmarkStart w:id="30" w:name="_2bn6wsx" w:colFirst="0" w:colLast="0"/>
      <w:bookmarkEnd w:id="30"/>
      <w:r>
        <w:t>Biases in trait knowledge</w:t>
      </w:r>
    </w:p>
    <w:p w14:paraId="0DE0128B" w14:textId="77777777" w:rsidR="00096224" w:rsidRDefault="007670BB">
      <w:r>
        <w:t>Several dimensions of biodiversity are known for showing strong geographic, taxonomic, and trait biases (</w:t>
      </w:r>
      <w:proofErr w:type="spellStart"/>
      <w:r>
        <w:t>Hortal</w:t>
      </w:r>
      <w:proofErr w:type="spellEnd"/>
      <w:r>
        <w:t xml:space="preserve"> </w:t>
      </w:r>
      <w:r>
        <w:rPr>
          <w:i/>
        </w:rPr>
        <w:t>et al.</w:t>
      </w:r>
      <w:r>
        <w:t xml:space="preserve">, 2015; Cornwell </w:t>
      </w:r>
      <w:r>
        <w:rPr>
          <w:i/>
        </w:rPr>
        <w:t>et al.</w:t>
      </w:r>
      <w:r>
        <w:t xml:space="preserve">, 2019; Hughes </w:t>
      </w:r>
      <w:r>
        <w:rPr>
          <w:i/>
        </w:rPr>
        <w:t>et al.</w:t>
      </w:r>
      <w:r>
        <w:t xml:space="preserve">, 2021; </w:t>
      </w:r>
      <w:proofErr w:type="spellStart"/>
      <w:r>
        <w:t>Rudbeck</w:t>
      </w:r>
      <w:proofErr w:type="spellEnd"/>
      <w:r>
        <w:t xml:space="preserve"> </w:t>
      </w:r>
      <w:r>
        <w:rPr>
          <w:i/>
        </w:rPr>
        <w:t>et al.</w:t>
      </w:r>
      <w:r>
        <w:t xml:space="preserve">, 2022).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traits measured (</w:t>
      </w:r>
      <w:hyperlink w:anchor="_jzlq5fiwy2qf">
        <w:r>
          <w:rPr>
            <w:color w:val="1155CC"/>
            <w:u w:val="single"/>
          </w:rPr>
          <w:t>Figure S4</w:t>
        </w:r>
      </w:hyperlink>
      <w:r>
        <w:t>), only few traits are consistently measured across species. Second, the taxonomic bias: when traits are measured, we found that even the common ones are not measured uniformly across species within botanical families (</w:t>
      </w:r>
      <w:hyperlink w:anchor="_1y810tw">
        <w:r>
          <w:rPr>
            <w:color w:val="1155CC"/>
            <w:u w:val="single"/>
          </w:rPr>
          <w:t>Figure 2</w:t>
        </w:r>
      </w:hyperlink>
      <w:r>
        <w:t xml:space="preserve">, </w:t>
      </w:r>
      <w:hyperlink w:anchor="_nmf14n">
        <w:r>
          <w:rPr>
            <w:color w:val="1155CC"/>
            <w:u w:val="single"/>
          </w:rPr>
          <w:t>Figure S5</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37m2jsg">
        <w:r>
          <w:rPr>
            <w:color w:val="1155CC"/>
            <w:u w:val="single"/>
          </w:rPr>
          <w:t>Figure S6</w:t>
        </w:r>
      </w:hyperlink>
      <w:r>
        <w:t xml:space="preserve">), with greater trait knowledge for species occurring in temperate regions than for species occurring in tropical regions. Finally, for the invasion and range related biases, we identified that the invasion status and </w:t>
      </w:r>
      <w:proofErr w:type="spellStart"/>
      <w:r>
        <w:t>widespreadness</w:t>
      </w:r>
      <w:proofErr w:type="spellEnd"/>
      <w:r>
        <w:t xml:space="preserve"> of species strongly correlated with the knowledge on their traits. Accounting for these trait, taxonomic, biogeographic, and spatial biases requires careful analyses. They call for greater attention to data collection, mobilization, and integration to compensate for biases (See </w:t>
      </w:r>
      <w:hyperlink w:anchor="_2p2csry">
        <w:r>
          <w:rPr>
            <w:color w:val="1155CC"/>
            <w:u w:val="single"/>
          </w:rPr>
          <w:t>“How to fill the trait data gap” section</w:t>
        </w:r>
      </w:hyperlink>
      <w:r>
        <w:t>).</w:t>
      </w:r>
    </w:p>
    <w:p w14:paraId="6834241A" w14:textId="77777777" w:rsidR="00096224" w:rsidRDefault="007670BB">
      <w:pPr>
        <w:pStyle w:val="Titre2"/>
      </w:pPr>
      <w:bookmarkStart w:id="31" w:name="_qsh70q" w:colFirst="0" w:colLast="0"/>
      <w:bookmarkEnd w:id="31"/>
      <w:r>
        <w:t>Trait relevance</w:t>
      </w:r>
    </w:p>
    <w:p w14:paraId="3359EFD5" w14:textId="77777777" w:rsidR="00096224" w:rsidRDefault="007670BB">
      <w:r>
        <w:t xml:space="preserve">We decided to focus on commonly used and clearly defined trait combinations, namely LHS traits from Westoby (1998), the global spectrum of plants form and functions (GSPFF) from Díaz </w:t>
      </w:r>
      <w:r>
        <w:rPr>
          <w:i/>
        </w:rPr>
        <w:t>et al.</w:t>
      </w:r>
      <w:r>
        <w:t xml:space="preserve"> (2016), and root traits from Bergmann et al. (2020) and </w:t>
      </w:r>
      <w:proofErr w:type="spellStart"/>
      <w:r>
        <w:t>Weigelt</w:t>
      </w:r>
      <w:proofErr w:type="spellEnd"/>
      <w:r>
        <w:t xml:space="preserve"> et al. (2021). These three trait-combination frameworks are easy to interpret, allowing us to compare species at a global scale. LHS was one of the first clearly defined combinations compared across species (1998), while later the GSPFF traits (2016), extended the LHS set of traits with the two main dimensions being size and the leaf economics spectrum; finally, the root traits (2020; 2021) add information regarding resource acquisition versus conservation, and collaboration with soil microbes (mycorrhizal fungi). They all measure aspects of the strategies of plant species globally, and position them across ecological gradients. Invasion ecology relies heavily on these general ecological trait frameworks, and given the sparsity of data available for these trait combinations, our understanding of the roles of traits in plant invasions can only advance if we identify the most ecologically relevant traits and fill the data gaps.</w:t>
      </w:r>
    </w:p>
    <w:p w14:paraId="1C5297EC" w14:textId="77777777" w:rsidR="00096224" w:rsidRDefault="007670BB">
      <w:r>
        <w:t xml:space="preserve">Although we know that the provenance of the traits, i.e. where the measurements come from (e.g. native or non-native range), is relevant in invasion ecology (e.g. Parker </w:t>
      </w:r>
      <w:r>
        <w:rPr>
          <w:i/>
        </w:rPr>
        <w:t>et al.</w:t>
      </w:r>
      <w:r>
        <w:t xml:space="preserve">, 2013), we could not consider this factor. The main reason is the lack of georeferenced measures (e.g., only 42% of trait observations are georeferenced in TRY v.5.0; </w:t>
      </w:r>
      <w:proofErr w:type="spellStart"/>
      <w:r>
        <w:t>Kattge</w:t>
      </w:r>
      <w:proofErr w:type="spellEnd"/>
      <w:r>
        <w:t xml:space="preserve"> </w:t>
      </w:r>
      <w:r>
        <w:rPr>
          <w:i/>
        </w:rPr>
        <w:t>et al.</w:t>
      </w:r>
      <w:r>
        <w:t xml:space="preserve">, 2020). Additionally, we wanted to include as much trait data as possible in our gap analysis. Identifying if trait measurements are from native or non-native ranges is challenging. Species can show very different trait values between their native and non-native ranges (Leishman </w:t>
      </w:r>
      <w:r>
        <w:rPr>
          <w:i/>
        </w:rPr>
        <w:t>et al.</w:t>
      </w:r>
      <w:r>
        <w:t>, 2014). Those differences can potentially point to underlying ecological plasticity, evolutionary processes, or non-random selection of phenotypes at introduction, which are important to understand when managing invasions. Representing naturalized species trait variability requires measuring them in both the non-native and the native range.</w:t>
      </w:r>
    </w:p>
    <w:p w14:paraId="279AEE89" w14:textId="77777777" w:rsidR="00096224" w:rsidRDefault="007670BB">
      <w:pPr>
        <w:pStyle w:val="Titre2"/>
      </w:pPr>
      <w:bookmarkStart w:id="32" w:name="_49x2ik5" w:colFirst="0" w:colLast="0"/>
      <w:bookmarkEnd w:id="32"/>
      <w:r>
        <w:t>The challenges of integrating trait databases</w:t>
      </w:r>
    </w:p>
    <w:p w14:paraId="7DBDC147" w14:textId="77777777" w:rsidR="00096224" w:rsidRDefault="007670BB">
      <w:r>
        <w:t>Even though there are efforts in unifying the format of plant trait databases, they are far from being interoperable or even automatically integrable. One of the challenges we faced in our study was to combine data from heterogeneous trait sources. The four databases we used are complimentary in terms of species coverage and using all four increased data coverage (</w:t>
      </w:r>
      <w:hyperlink w:anchor="_7j76rgk7ky8a">
        <w:r>
          <w:rPr>
            <w:color w:val="1155CC"/>
            <w:u w:val="single"/>
          </w:rPr>
          <w:t>Figure S1</w:t>
        </w:r>
      </w:hyperlink>
      <w:r>
        <w:t xml:space="preserve">) but posed serious conceptual and analytical challenges. First, trait data are increasingly shared openly, which means a greater trait coverage for species but scattering into multiple data sources (Gallagher </w:t>
      </w:r>
      <w:r>
        <w:rPr>
          <w:i/>
        </w:rPr>
        <w:t>et al.</w:t>
      </w:r>
      <w:r>
        <w:t xml:space="preserve">, 2020). This problem calls for more attention for data integration and better data sharing practices (Feng </w:t>
      </w:r>
      <w:r>
        <w:rPr>
          <w:i/>
        </w:rPr>
        <w:t>et al.</w:t>
      </w:r>
      <w:r>
        <w:t>, 2022). Second, even though the databases are open, they may not be easily accessible. We focused on four trait databases (</w:t>
      </w:r>
      <w:proofErr w:type="spellStart"/>
      <w:r>
        <w:t>AusTraits</w:t>
      </w:r>
      <w:proofErr w:type="spellEnd"/>
      <w:r>
        <w:t>, BIEN, GIFT, and TRY) because all of them offer an R package to access and/or clean their data (</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xml:space="preserve">, 2022). Third, the trait and distribution databases all used different taxonomies, which is a known issue when combining data (Grenié </w:t>
      </w:r>
      <w:r>
        <w:rPr>
          <w:i/>
        </w:rPr>
        <w:t>et al.</w:t>
      </w:r>
      <w:r>
        <w:t>, 2022); this emphasizes the importance of preserving original species names when aggregating data. In principle, one would even need to know the taxonomic concept used (</w:t>
      </w:r>
      <w:proofErr w:type="spellStart"/>
      <w:r>
        <w:t>Berendsohn</w:t>
      </w:r>
      <w:proofErr w:type="spellEnd"/>
      <w:r>
        <w:t xml:space="preserve">, 1995). Fourth, we had to align the trait definitions across databases. Thankfully, standard vocabularies, thesauri, and ontologies facilitate this integration (Garnier </w:t>
      </w:r>
      <w:r>
        <w:rPr>
          <w:i/>
        </w:rPr>
        <w:t>et al.</w:t>
      </w:r>
      <w:r>
        <w:t xml:space="preserve">, 2017; </w:t>
      </w:r>
      <w:proofErr w:type="spellStart"/>
      <w:r>
        <w:t>Wenk</w:t>
      </w:r>
      <w:proofErr w:type="spellEnd"/>
      <w:r>
        <w:t xml:space="preserve"> </w:t>
      </w:r>
      <w:r>
        <w:rPr>
          <w:i/>
        </w:rPr>
        <w:t>et al.</w:t>
      </w:r>
      <w:r>
        <w:t xml:space="preserve">, 2024) but only </w:t>
      </w:r>
      <w:proofErr w:type="spellStart"/>
      <w:r>
        <w:t>AusTraits</w:t>
      </w:r>
      <w:proofErr w:type="spellEnd"/>
      <w:r>
        <w:t xml:space="preserve"> and TRY provided links to trait ontologies. For all other comparisons, the first author manually paired the traits from all the databases. Our proposed correspondence method and cross-database table is available as Supplementary Information in the hope that it would be useful for other studies (</w:t>
      </w:r>
      <w:hyperlink w:anchor="_2u6wntf">
        <w:r>
          <w:rPr>
            <w:color w:val="1155CC"/>
            <w:u w:val="single"/>
          </w:rPr>
          <w:t>Table S1</w:t>
        </w:r>
      </w:hyperlink>
      <w:r>
        <w:t xml:space="preserve">). Community-developed trait correspondence schemes, for example through the Open Trait Networks (Gallagher </w:t>
      </w:r>
      <w:r>
        <w:rPr>
          <w:i/>
        </w:rPr>
        <w:t>et al.</w:t>
      </w:r>
      <w:r>
        <w:t>, 2020), would help enforce interoperability of trait databases so that definitions would be more consensus-driven and openly discussed (</w:t>
      </w:r>
      <w:proofErr w:type="spellStart"/>
      <w:r>
        <w:t>Wenk</w:t>
      </w:r>
      <w:proofErr w:type="spellEnd"/>
      <w:r>
        <w:t xml:space="preserve"> </w:t>
      </w:r>
      <w:r>
        <w:rPr>
          <w:i/>
        </w:rPr>
        <w:t>et al.</w:t>
      </w:r>
      <w:r>
        <w:t>, 2024). In a world of increasing automatic algorithms matching data, looking for patterns (e.g. via AI ) an expert driven unifying global plant trait correspondence scheme is the only way to minimize errors in those automatic processes.</w:t>
      </w:r>
    </w:p>
    <w:p w14:paraId="73ACB3E1" w14:textId="77777777" w:rsidR="00096224" w:rsidRDefault="007670BB">
      <w:pPr>
        <w:pStyle w:val="Titre2"/>
      </w:pPr>
      <w:bookmarkStart w:id="33" w:name="_2p2csry" w:colFirst="0" w:colLast="0"/>
      <w:bookmarkEnd w:id="33"/>
      <w:r>
        <w:t>How to fill the trait data gap?</w:t>
      </w:r>
    </w:p>
    <w:p w14:paraId="437DBEF1" w14:textId="77777777" w:rsidR="00096224" w:rsidRDefault="007670BB">
      <w:pPr>
        <w:pStyle w:val="Titre3"/>
      </w:pPr>
      <w:bookmarkStart w:id="34" w:name="_147n2zr" w:colFirst="0" w:colLast="0"/>
      <w:bookmarkEnd w:id="34"/>
      <w:r>
        <w:t>Prioritizing trait acquisition</w:t>
      </w:r>
    </w:p>
    <w:p w14:paraId="4A12F54C" w14:textId="77777777" w:rsidR="00096224" w:rsidRDefault="007670BB">
      <w:r>
        <w:t>It seems unrealistic to expect all trait gaps to be filled with in-situ measurements in the near future. Adopting a prioritization framework similar to the one used in conservation biology would be more realistic (</w:t>
      </w:r>
      <w:proofErr w:type="spellStart"/>
      <w:r>
        <w:t>Arponen</w:t>
      </w:r>
      <w:proofErr w:type="spellEnd"/>
      <w:r>
        <w:t>, 2012). Prioritization schemes use well-defined criteria on species, traits, or regions, to target data sampling or data integration and increase their trait coverage. The prioritization depends on the aims and purpose of the sampling.</w:t>
      </w:r>
    </w:p>
    <w:p w14:paraId="545944F7" w14:textId="77777777" w:rsidR="00096224" w:rsidRDefault="007670BB">
      <w:r>
        <w:t xml:space="preserve">Any prioritization approach would have to make a decision on the origin of the respective trait measure (native or non-native range). Traits of alien species can be measured anywhere in their range but this would limit their ecological applicability as discussed before. In an ideal world, traits are measured in both the native and alien range equally (which is frequently not the case, see Parker </w:t>
      </w:r>
      <w:r>
        <w:rPr>
          <w:i/>
        </w:rPr>
        <w:t>et al.</w:t>
      </w:r>
      <w:r>
        <w:t xml:space="preserve">, 2013). New trait measures should come with a clear georeferenced locality information, including habitat characteristics and note on the invasion status of the species. For example, we could prioritize species to be sampled based on their impact through their (potential) invasiveness (e.g., with their Environmental Impact Classification for Alien Taxa –EICAT– score; Blackburn </w:t>
      </w:r>
      <w:r>
        <w:rPr>
          <w:i/>
        </w:rPr>
        <w:t>et al.</w:t>
      </w:r>
      <w:r>
        <w:t>, 2014). Such a prioritization, however, risks reinforcing the gap in trait knowledge between invasive and non-invasive species that we have identified in this study.</w:t>
      </w:r>
    </w:p>
    <w:p w14:paraId="7FB7A832" w14:textId="77777777" w:rsidR="00096224" w:rsidRDefault="007670BB">
      <w:r>
        <w:t>We showed greater gaps in trait knowledge of alien plant species in the Tropics than in temperate regions, which suggest a need for a geographic prioritization scheme. Areas richer in alien species could be targeted, as these are more likely to harbor many invasive species (</w:t>
      </w:r>
      <w:proofErr w:type="spellStart"/>
      <w:r>
        <w:t>Chytrý</w:t>
      </w:r>
      <w:proofErr w:type="spellEnd"/>
      <w:r>
        <w:t xml:space="preserve"> </w:t>
      </w:r>
      <w:r>
        <w:rPr>
          <w:i/>
        </w:rPr>
        <w:t>et al.</w:t>
      </w:r>
      <w:r>
        <w:t xml:space="preserve">, 2012) and suffer from the impacts of invasion. Another region-based approach would prioritize regions with the highest potential increase in projected new alien species in relation to the existing trait knowledge (e.g., </w:t>
      </w:r>
      <w:proofErr w:type="spellStart"/>
      <w:r>
        <w:t>Seebens</w:t>
      </w:r>
      <w:proofErr w:type="spellEnd"/>
      <w:r>
        <w:t xml:space="preserve"> </w:t>
      </w:r>
      <w:r>
        <w:rPr>
          <w:i/>
        </w:rPr>
        <w:t>et al.</w:t>
      </w:r>
      <w:r>
        <w:t>, 2021). Finally, because it is likely that many of the trait gaps will not be filled soon, we could rely on methods to prioritize species/traits/locations that would minimize the error from trait imputation methods (</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Then species and traits would be prioritized to reduce the uncertainty of the imputation the most. For example, we could prioritize species from families where only a few species have been sampled.</w:t>
      </w:r>
    </w:p>
    <w:p w14:paraId="43BC78A8" w14:textId="77777777" w:rsidR="00096224" w:rsidRDefault="007670BB">
      <w:pPr>
        <w:pStyle w:val="Titre3"/>
      </w:pPr>
      <w:bookmarkStart w:id="35" w:name="_3o7alnk" w:colFirst="0" w:colLast="0"/>
      <w:bookmarkEnd w:id="35"/>
      <w:r>
        <w:t>Closing the trait gaps</w:t>
      </w:r>
    </w:p>
    <w:p w14:paraId="306D8D7D" w14:textId="77777777" w:rsidR="00096224" w:rsidRDefault="007670BB">
      <w:r>
        <w:t>Once species, traits and locations have been prioritized, we need to find ways to close the trait gaps. In this section, we list potential solutions to do so. They fall into two categories: mobilization of existing data and collecting new data. Major gaps in trait data that we identified do not necessarily mean that the traits have never been sampled. Potentially, these traits were measured but never contributed and aggregated into databases. There may be solutions to get these data from previously acquired sources.</w:t>
      </w:r>
    </w:p>
    <w:p w14:paraId="75D9C0AF" w14:textId="77777777" w:rsidR="00096224" w:rsidRDefault="007670BB">
      <w:r>
        <w:br w:type="page"/>
      </w:r>
    </w:p>
    <w:p w14:paraId="3DC1F655" w14:textId="77777777" w:rsidR="00096224" w:rsidRDefault="007670BB">
      <w:pPr>
        <w:pStyle w:val="Titre4"/>
      </w:pPr>
      <w:r>
        <w:rPr>
          <w:b/>
          <w:noProof/>
        </w:rPr>
        <w:drawing>
          <wp:anchor distT="114300" distB="114300" distL="114300" distR="114300" simplePos="0" relativeHeight="251658240" behindDoc="0" locked="0" layoutInCell="1" hidden="0" allowOverlap="1" wp14:anchorId="477319E9" wp14:editId="25B5EDCB">
            <wp:simplePos x="0" y="0"/>
            <wp:positionH relativeFrom="margin">
              <wp:align>center</wp:align>
            </wp:positionH>
            <wp:positionV relativeFrom="margin">
              <wp:align>top</wp:align>
            </wp:positionV>
            <wp:extent cx="4686300" cy="4076700"/>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686300" cy="4076700"/>
                    </a:xfrm>
                    <a:prstGeom prst="rect">
                      <a:avLst/>
                    </a:prstGeom>
                    <a:ln/>
                  </pic:spPr>
                </pic:pic>
              </a:graphicData>
            </a:graphic>
          </wp:anchor>
        </w:drawing>
      </w:r>
      <w:r>
        <w:rPr>
          <w:b/>
        </w:rPr>
        <w:t>Figure 6</w:t>
      </w:r>
      <w:r>
        <w:t>. Strategies to increase alien species trait knowledge.</w:t>
      </w:r>
      <w:r>
        <w:br w:type="page"/>
      </w:r>
    </w:p>
    <w:p w14:paraId="5513DEFD" w14:textId="77777777" w:rsidR="00096224" w:rsidRDefault="007670BB">
      <w:r>
        <w:t xml:space="preserve">Trait data are increasingly shared openly in the literature. The four trait databases we used do not continuously monitor the published articles for trait data (pers. comm. from database managers). Targeted literature searches, for specific species and traits, could give access to more trait data than available in databases. LT-Brazil is a recent successful example of this strategy (Mariano </w:t>
      </w:r>
      <w:r>
        <w:rPr>
          <w:i/>
        </w:rPr>
        <w:t>et al.</w:t>
      </w:r>
      <w:r>
        <w:t xml:space="preserve">, 2021), where researchers more than doubled the coverage for leaf traits of Brazilian vascular plant species in TRY (i.e. LT-Brazil is now included in TRY) through a </w:t>
      </w:r>
      <w:proofErr w:type="spellStart"/>
      <w:r>
        <w:t>well crafted</w:t>
      </w:r>
      <w:proofErr w:type="spellEnd"/>
      <w:r>
        <w:t xml:space="preserve"> literature search. Recent advancements in natural language processing might in addition reduce the manual effort needed for mobilizing traits from the literature (</w:t>
      </w:r>
      <w:proofErr w:type="spellStart"/>
      <w:r>
        <w:t>Domazetoski</w:t>
      </w:r>
      <w:proofErr w:type="spellEnd"/>
      <w:r>
        <w:t xml:space="preserve"> </w:t>
      </w:r>
      <w:r>
        <w:rPr>
          <w:i/>
        </w:rPr>
        <w:t>et al.</w:t>
      </w:r>
      <w:r>
        <w:t>, 2023).</w:t>
      </w:r>
    </w:p>
    <w:p w14:paraId="765E6E04" w14:textId="77777777" w:rsidR="00096224" w:rsidRDefault="007670BB">
      <w:r>
        <w:t xml:space="preserve">If the traits are not available in databases nor directly from the literature, they may well be privately available from researchers. A targeted call for data can help increase data coverage of some areas and species (Newbold </w:t>
      </w:r>
      <w:r>
        <w:rPr>
          <w:i/>
        </w:rPr>
        <w:t>et al.</w:t>
      </w:r>
      <w:r>
        <w:t xml:space="preserve">, 2012; </w:t>
      </w:r>
      <w:proofErr w:type="spellStart"/>
      <w:r>
        <w:t>Kattge</w:t>
      </w:r>
      <w:proofErr w:type="spellEnd"/>
      <w:r>
        <w:t xml:space="preserve"> </w:t>
      </w:r>
      <w:r>
        <w:rPr>
          <w:i/>
        </w:rPr>
        <w:t>et al.</w:t>
      </w:r>
      <w:r>
        <w:t xml:space="preserve">, 2020). For example, the manager of the PREDICTS database issued a call for data in </w:t>
      </w:r>
      <w:r>
        <w:rPr>
          <w:i/>
        </w:rPr>
        <w:t>Frontiers of Biogeography</w:t>
      </w:r>
      <w:r>
        <w:t xml:space="preserve"> that successfully increased data coverage in under-represented regions (Newbold </w:t>
      </w:r>
      <w:r>
        <w:rPr>
          <w:i/>
        </w:rPr>
        <w:t>et al.</w:t>
      </w:r>
      <w:r>
        <w:t xml:space="preserve">, 2012). The calls could be publicly made or through direct contacts with researchers who mobilized the data, like </w:t>
      </w:r>
      <w:proofErr w:type="spellStart"/>
      <w:r>
        <w:t>GloNAF</w:t>
      </w:r>
      <w:proofErr w:type="spellEnd"/>
      <w:r>
        <w:t xml:space="preserve"> did (van </w:t>
      </w:r>
      <w:proofErr w:type="spellStart"/>
      <w:r>
        <w:t>Kleunen</w:t>
      </w:r>
      <w:proofErr w:type="spellEnd"/>
      <w:r>
        <w:t xml:space="preserve"> </w:t>
      </w:r>
      <w:r>
        <w:rPr>
          <w:i/>
        </w:rPr>
        <w:t>et al.</w:t>
      </w:r>
      <w:r>
        <w:t>, 2019). These calls should always be accompanied by incentives for data providers like specific citation requirements.</w:t>
      </w:r>
    </w:p>
    <w:p w14:paraId="1FAF950D" w14:textId="77777777" w:rsidR="00096224" w:rsidRDefault="007670BB">
      <w:r>
        <w:t xml:space="preserve">Distributed field campaigns could help to acquire a few traits of alien species. After trait and species prioritization, a call for a global measurement campaign could be issued. The campaign would require standard protocols distributed to partner labs across the world and then pooling their data, also to avoid the definition of new trait states, which is not necessary given &gt;2000 existing plant trait names already. This approach has been used successfully to perform experiments at global scale on nutrient addition through the </w:t>
      </w:r>
      <w:proofErr w:type="spellStart"/>
      <w:r>
        <w:t>NutNet</w:t>
      </w:r>
      <w:proofErr w:type="spellEnd"/>
      <w:r>
        <w:t xml:space="preserve"> network for example (Borer </w:t>
      </w:r>
      <w:r>
        <w:rPr>
          <w:i/>
        </w:rPr>
        <w:t>et al.</w:t>
      </w:r>
      <w:r>
        <w:t>, 2014), but it has not been used to acquire trait data to our knowledge.</w:t>
      </w:r>
    </w:p>
    <w:p w14:paraId="2DF5E878" w14:textId="77777777" w:rsidR="00096224" w:rsidRDefault="007670BB">
      <w:r>
        <w:t xml:space="preserve">Participatory science has been rising across many fields in ecology (Silvertown, 2009), empowering large communities to take part in and help science. With the rise of AI-driven plant identification smartphone applications (Hart </w:t>
      </w:r>
      <w:r>
        <w:rPr>
          <w:i/>
        </w:rPr>
        <w:t>et al.</w:t>
      </w:r>
      <w:r>
        <w:t xml:space="preserve">, 2023), it would be possible to acquire trait data from these applications, though limited on the type of traits that could be (easily) acquired. It would require determining which data can be confidently and accurately acquired by participants, through which tools (e.g., photographs, manual measurements, apps such as </w:t>
      </w:r>
      <w:proofErr w:type="spellStart"/>
      <w:r>
        <w:t>BioLeaf</w:t>
      </w:r>
      <w:proofErr w:type="spellEnd"/>
      <w:r>
        <w:t xml:space="preserve"> (Machado </w:t>
      </w:r>
      <w:r>
        <w:rPr>
          <w:i/>
        </w:rPr>
        <w:t>et al.</w:t>
      </w:r>
      <w:r>
        <w:t xml:space="preserve">, 2016) or </w:t>
      </w:r>
      <w:proofErr w:type="spellStart"/>
      <w:r>
        <w:t>LeafByte</w:t>
      </w:r>
      <w:proofErr w:type="spellEnd"/>
      <w:r>
        <w:t xml:space="preserve"> (</w:t>
      </w:r>
      <w:proofErr w:type="spellStart"/>
      <w:r>
        <w:t>Getman</w:t>
      </w:r>
      <w:proofErr w:type="spellEnd"/>
      <w:r>
        <w:t xml:space="preserve">‐Pickering </w:t>
      </w:r>
      <w:r>
        <w:rPr>
          <w:i/>
        </w:rPr>
        <w:t>et al.</w:t>
      </w:r>
      <w:r>
        <w:t>, 2020)) with an appropriate protocol.</w:t>
      </w:r>
    </w:p>
    <w:p w14:paraId="4DE407C7" w14:textId="77777777" w:rsidR="00096224" w:rsidRDefault="007670BB">
      <w:r>
        <w:t>With the increasing coverage of satellite imagery, trait ecologists leverage remotely sensed data (</w:t>
      </w:r>
      <w:proofErr w:type="spellStart"/>
      <w:r>
        <w:t>Homolová</w:t>
      </w:r>
      <w:proofErr w:type="spellEnd"/>
      <w:r>
        <w:t xml:space="preserve"> </w:t>
      </w:r>
      <w:r>
        <w:rPr>
          <w:i/>
        </w:rPr>
        <w:t>et al.</w:t>
      </w:r>
      <w:r>
        <w:t xml:space="preserve">, 2013;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xml:space="preserve">, 2023). Recent studies extend their approach to the traits of alien species, though at the community rather than the species level (Huang &amp; Asner, 2009; </w:t>
      </w:r>
      <w:proofErr w:type="spellStart"/>
      <w:r>
        <w:t>Niphadkar</w:t>
      </w:r>
      <w:proofErr w:type="spellEnd"/>
      <w:r>
        <w:t xml:space="preserve"> &amp; Nagendra, 2016). This approach is limited to traits that can be remotely sensed for species occurring in open areas (</w:t>
      </w:r>
      <w:proofErr w:type="spellStart"/>
      <w:r>
        <w:t>Niphadkar</w:t>
      </w:r>
      <w:proofErr w:type="spellEnd"/>
      <w:r>
        <w:t xml:space="preserve"> &amp; Nagendra, 2016). Those approaches also need robust ground truthing data for model calibration (</w:t>
      </w:r>
      <w:proofErr w:type="spellStart"/>
      <w:r>
        <w:t>Dechant</w:t>
      </w:r>
      <w:proofErr w:type="spellEnd"/>
      <w:r>
        <w:t xml:space="preserve"> </w:t>
      </w:r>
      <w:r>
        <w:rPr>
          <w:i/>
        </w:rPr>
        <w:t>et al.</w:t>
      </w:r>
      <w:r>
        <w:t>, 2023). Remote-sensing trait distribution forms a dynamic field with strong ongoing efforts to leverage its high resolution capabilities (</w:t>
      </w:r>
      <w:proofErr w:type="spellStart"/>
      <w:r>
        <w:t>Torresani</w:t>
      </w:r>
      <w:proofErr w:type="spellEnd"/>
      <w:r>
        <w:t xml:space="preserve"> </w:t>
      </w:r>
      <w:r>
        <w:rPr>
          <w:i/>
        </w:rPr>
        <w:t>et al.</w:t>
      </w:r>
      <w:r>
        <w:t>, 2024).</w:t>
      </w:r>
    </w:p>
    <w:p w14:paraId="400B425F" w14:textId="77777777" w:rsidR="00096224" w:rsidRDefault="007670BB">
      <w:r>
        <w:t>Several studies show that useful trait data can be extracted from herbarium specimens (Davis, 2022). Herbaria are globally underused resources and can help access useful trait data, especially from difficult to acquire or rare species. While herbarium specimens have been used to reconstruct the spread history of alien species (</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 they have not been systematically mobilized for trait data. In particular, because many herbaria provide digitized specimens, it would be possible to acquire trait data semi-automatically from these images (Davis, 2022).</w:t>
      </w:r>
    </w:p>
    <w:p w14:paraId="0AFE11A1" w14:textId="77777777" w:rsidR="00096224" w:rsidRDefault="007670BB">
      <w:bookmarkStart w:id="36" w:name="_23ckvvd" w:colFirst="0" w:colLast="0"/>
      <w:bookmarkEnd w:id="36"/>
      <w:r>
        <w:t>Most solutions stated above require collective work from plant, invasion, and remote sensing scientists as well funding schemes which focus on pure data collection campaigns, which rarely exist. We want to emphasize the importance of community building in this regard to tackle the issue of trait data through community efforts. Potential routes to close the gaps in trait knowledge rely on the good will of individual past or present contributors (people who acquired the data, collected the species for herbaria, citizen scientists, participating labs, etc.) and research funders. We want to underline that any of these scientific contributions should be valued and recognized as they create a basis for progress in research.</w:t>
      </w:r>
    </w:p>
    <w:p w14:paraId="4FF6FC2B" w14:textId="77777777" w:rsidR="00096224" w:rsidRDefault="007670BB">
      <w:pPr>
        <w:pStyle w:val="Titre2"/>
      </w:pPr>
      <w:bookmarkStart w:id="37" w:name="_ihv636" w:colFirst="0" w:colLast="0"/>
      <w:bookmarkEnd w:id="37"/>
      <w:r>
        <w:t>Conclusion</w:t>
      </w:r>
    </w:p>
    <w:p w14:paraId="5134DDAE" w14:textId="77777777" w:rsidR="00096224" w:rsidRDefault="007670BB">
      <w:r>
        <w:t xml:space="preserve">We identified large trait gaps for alien plant species at global scale. These gaps are partly driven by uneven sampling and missing integration of data. With distributed efforts of the global community of plant and invasion scientists these gaps can be reduced. Our suggestions should encourage efforts to harmonize plant trait information to be able to unify plant trait databases. Such developments should result in FAIR and open data, increasing incentives for people to deposit their trait data in databases (Wilkinson </w:t>
      </w:r>
      <w:r>
        <w:rPr>
          <w:i/>
        </w:rPr>
        <w:t>et al.</w:t>
      </w:r>
      <w:r>
        <w:t xml:space="preserve">, 2016; Islam </w:t>
      </w:r>
      <w:r>
        <w:rPr>
          <w:i/>
        </w:rPr>
        <w:t>et al.</w:t>
      </w:r>
      <w:r>
        <w:t>, 2022). The advent of large-scale trait-based invasion ecology will improve the understanding of biological invasions.</w:t>
      </w:r>
    </w:p>
    <w:p w14:paraId="742930CD" w14:textId="77777777" w:rsidR="00096224" w:rsidRDefault="007670BB">
      <w:pPr>
        <w:pStyle w:val="Titre1"/>
      </w:pPr>
      <w:bookmarkStart w:id="38" w:name="_32hioqz" w:colFirst="0" w:colLast="0"/>
      <w:bookmarkEnd w:id="38"/>
      <w:r>
        <w:t>Data Availability</w:t>
      </w:r>
    </w:p>
    <w:p w14:paraId="6B422B72" w14:textId="62100CA0" w:rsidR="00096224" w:rsidRDefault="007670BB">
      <w:r>
        <w:t xml:space="preserve">All the code and data are available online through </w:t>
      </w:r>
      <w:proofErr w:type="spellStart"/>
      <w:r>
        <w:t>Zenodo</w:t>
      </w:r>
      <w:proofErr w:type="spellEnd"/>
      <w:r>
        <w:t xml:space="preserve"> as a permanent archive </w:t>
      </w:r>
      <w:r w:rsidR="00E91573">
        <w:t>[</w:t>
      </w:r>
      <w:r w:rsidR="00E91573">
        <w:rPr>
          <w:b/>
          <w:bCs/>
        </w:rPr>
        <w:t>removed for anonymity reason</w:t>
      </w:r>
      <w:r w:rsidR="00E91573" w:rsidRPr="00E91573">
        <w:t>]</w:t>
      </w:r>
      <w:r>
        <w:t xml:space="preserve"> and on GitHub for the development version</w:t>
      </w:r>
      <w:r w:rsidR="00E91573">
        <w:t xml:space="preserve"> through anonymous GitHub during review </w:t>
      </w:r>
      <w:hyperlink r:id="rId14" w:history="1">
        <w:r w:rsidR="00E91573" w:rsidRPr="00E91573">
          <w:rPr>
            <w:rStyle w:val="Lienhypertexte"/>
          </w:rPr>
          <w:t>https://anonymous.4open.science/r/alientraitgaps-8DE9/</w:t>
        </w:r>
      </w:hyperlink>
      <w:r>
        <w:t>.</w:t>
      </w:r>
    </w:p>
    <w:p w14:paraId="6489A1BC" w14:textId="77777777" w:rsidR="00096224" w:rsidRDefault="007670BB">
      <w:pPr>
        <w:pStyle w:val="Titre1"/>
      </w:pPr>
      <w:bookmarkStart w:id="39" w:name="_1hmsyys" w:colFirst="0" w:colLast="0"/>
      <w:bookmarkEnd w:id="39"/>
      <w:r>
        <w:t>References</w:t>
      </w:r>
    </w:p>
    <w:p w14:paraId="0F0E83BD" w14:textId="77777777" w:rsidR="00096224" w:rsidRDefault="007670BB">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875–893.</w:t>
      </w:r>
    </w:p>
    <w:p w14:paraId="3AE0A65A" w14:textId="77777777" w:rsidR="00096224" w:rsidRDefault="007670BB">
      <w:pPr>
        <w:pBdr>
          <w:top w:val="nil"/>
          <w:left w:val="nil"/>
          <w:bottom w:val="nil"/>
          <w:right w:val="nil"/>
          <w:between w:val="nil"/>
        </w:pBdr>
        <w:spacing w:line="240" w:lineRule="auto"/>
        <w:ind w:left="720" w:hanging="720"/>
      </w:pPr>
      <w:proofErr w:type="spellStart"/>
      <w:r>
        <w:t>Berendsohn</w:t>
      </w:r>
      <w:proofErr w:type="spellEnd"/>
      <w:r>
        <w:t xml:space="preserve">, W.G. (1995) The concept of “potential taxa” in databases. </w:t>
      </w:r>
      <w:r>
        <w:rPr>
          <w:i/>
        </w:rPr>
        <w:t>TAXON</w:t>
      </w:r>
      <w:r>
        <w:t xml:space="preserve">, </w:t>
      </w:r>
      <w:r>
        <w:rPr>
          <w:b/>
        </w:rPr>
        <w:t>44</w:t>
      </w:r>
      <w:r>
        <w:t>, 207–212.</w:t>
      </w:r>
    </w:p>
    <w:p w14:paraId="575AA97A" w14:textId="77777777" w:rsidR="00096224" w:rsidRDefault="007670BB">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xml:space="preserve">, J., 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eaba3756.</w:t>
      </w:r>
    </w:p>
    <w:p w14:paraId="4C24A4E8" w14:textId="77777777" w:rsidR="00096224" w:rsidRDefault="007670BB">
      <w:pPr>
        <w:pBdr>
          <w:top w:val="nil"/>
          <w:left w:val="nil"/>
          <w:bottom w:val="nil"/>
          <w:right w:val="nil"/>
          <w:between w:val="nil"/>
        </w:pBdr>
        <w:spacing w:line="240" w:lineRule="auto"/>
        <w:ind w:left="720" w:hanging="720"/>
      </w:pPr>
      <w:r>
        <w:t xml:space="preserve">Blackburn, 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Bacher</w:t>
      </w:r>
      <w:proofErr w:type="spellEnd"/>
      <w:r>
        <w:t xml:space="preserve">, S. (2014) A Unified Classification of Alien Species Based on the Magnitude of their Environmental Impacts. </w:t>
      </w:r>
      <w:r>
        <w:rPr>
          <w:i/>
        </w:rPr>
        <w:t>PLOS Biology</w:t>
      </w:r>
      <w:r>
        <w:t xml:space="preserve">, </w:t>
      </w:r>
      <w:r>
        <w:rPr>
          <w:b/>
        </w:rPr>
        <w:t>12</w:t>
      </w:r>
      <w:r>
        <w:t>, e1001850.</w:t>
      </w:r>
    </w:p>
    <w:p w14:paraId="34D72E3A" w14:textId="77777777" w:rsidR="00096224" w:rsidRDefault="007670BB">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(2014) Finding generality in ecology: a model for globally distributed experiments. </w:t>
      </w:r>
      <w:r>
        <w:rPr>
          <w:i/>
        </w:rPr>
        <w:t>Methods in Ecology and Evolution</w:t>
      </w:r>
      <w:r>
        <w:t xml:space="preserve">, </w:t>
      </w:r>
      <w:r>
        <w:rPr>
          <w:b/>
        </w:rPr>
        <w:t>5</w:t>
      </w:r>
      <w:r>
        <w:t>, 65–73.</w:t>
      </w:r>
    </w:p>
    <w:p w14:paraId="3E1527A9" w14:textId="77777777" w:rsidR="00096224" w:rsidRDefault="007670BB">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Kattenborn</w:t>
      </w:r>
      <w:proofErr w:type="spellEnd"/>
      <w:r>
        <w:t xml:space="preserve">, T. (2023) From spectra to plant functional traits: Transferable multi-trait models from heterogeneous and sparse data. </w:t>
      </w:r>
      <w:r>
        <w:rPr>
          <w:i/>
        </w:rPr>
        <w:t>Remote Sensing of Environment</w:t>
      </w:r>
      <w:r>
        <w:t xml:space="preserve">, </w:t>
      </w:r>
      <w:r>
        <w:rPr>
          <w:b/>
        </w:rPr>
        <w:t>292</w:t>
      </w:r>
      <w:r>
        <w:t>, 113580.</w:t>
      </w:r>
    </w:p>
    <w:p w14:paraId="4C9F47E6" w14:textId="77777777" w:rsidR="00096224" w:rsidRDefault="007670BB">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xml:space="preserve">, I., Pino, J., Maskell,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75–87.</w:t>
      </w:r>
    </w:p>
    <w:p w14:paraId="159623AA" w14:textId="77777777" w:rsidR="00096224" w:rsidRDefault="007670BB">
      <w:pPr>
        <w:pBdr>
          <w:top w:val="nil"/>
          <w:left w:val="nil"/>
          <w:bottom w:val="nil"/>
          <w:right w:val="nil"/>
          <w:between w:val="nil"/>
        </w:pBdr>
        <w:spacing w:line="240" w:lineRule="auto"/>
        <w:ind w:left="720" w:hanging="720"/>
      </w:pPr>
      <w:r>
        <w:t xml:space="preserve">Cornwell, W.K., Pearse, W.D., Dalrymple,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1819–1831.</w:t>
      </w:r>
    </w:p>
    <w:p w14:paraId="3BE2F3D2" w14:textId="77777777" w:rsidR="00096224" w:rsidRDefault="007670BB">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S0169534722002956.</w:t>
      </w:r>
    </w:p>
    <w:p w14:paraId="0CB08893" w14:textId="77777777" w:rsidR="00096224" w:rsidRDefault="007670BB">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xml:space="preserve">, J., Pavlick, R.,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xml:space="preserve">, P., Cavender-Bares,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Y. &amp; Townsend, P. (2023) Intercomparison of global foliar trait maps reveals fundamental differences and limitations of upscaling approaches.</w:t>
      </w:r>
    </w:p>
    <w:p w14:paraId="6B74153D" w14:textId="77777777" w:rsidR="00096224" w:rsidRDefault="007670BB">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H. (2023) GIFT – an R package to access the Global Inventory of Floras and Traits. 2023.06.27.546704.</w:t>
      </w:r>
    </w:p>
    <w:p w14:paraId="5F5FBAF2" w14:textId="77777777" w:rsidR="00096224" w:rsidRDefault="007670BB">
      <w:pPr>
        <w:pBdr>
          <w:top w:val="nil"/>
          <w:left w:val="nil"/>
          <w:bottom w:val="nil"/>
          <w:right w:val="nil"/>
          <w:between w:val="nil"/>
        </w:pBdr>
        <w:spacing w:line="240" w:lineRule="auto"/>
        <w:ind w:left="720" w:hanging="720"/>
      </w:pPr>
      <w:r>
        <w:t xml:space="preserve">Díaz, S., </w:t>
      </w:r>
      <w:proofErr w:type="spellStart"/>
      <w:r>
        <w:t>Kattge</w:t>
      </w:r>
      <w:proofErr w:type="spellEnd"/>
      <w:r>
        <w:t xml:space="preserve">, J., Cornelissen,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xml:space="preserve">, J., Wright, S.J., </w:t>
      </w:r>
      <w:proofErr w:type="spellStart"/>
      <w:r>
        <w:t>Sheremet’ev</w:t>
      </w:r>
      <w:proofErr w:type="spellEnd"/>
      <w:r>
        <w:t xml:space="preserve">, S.N.,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xml:space="preserve">, L.D. (2016) The global spectrum of plant form and function. </w:t>
      </w:r>
      <w:r>
        <w:rPr>
          <w:i/>
        </w:rPr>
        <w:t>Nature</w:t>
      </w:r>
      <w:r>
        <w:t xml:space="preserve">, </w:t>
      </w:r>
      <w:r>
        <w:rPr>
          <w:b/>
        </w:rPr>
        <w:t>529</w:t>
      </w:r>
      <w:r>
        <w:t>, 167–171.</w:t>
      </w:r>
    </w:p>
    <w:p w14:paraId="7693C46E" w14:textId="77777777" w:rsidR="00096224" w:rsidRDefault="007670BB">
      <w:pPr>
        <w:pBdr>
          <w:top w:val="nil"/>
          <w:left w:val="nil"/>
          <w:bottom w:val="nil"/>
          <w:right w:val="nil"/>
          <w:between w:val="nil"/>
        </w:pBdr>
        <w:spacing w:line="240" w:lineRule="auto"/>
        <w:ind w:left="720" w:hanging="720"/>
      </w:pPr>
      <w:r>
        <w:t xml:space="preserve">Díaz,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Molnár</w:t>
      </w:r>
      <w:proofErr w:type="spellEnd"/>
      <w:r>
        <w:t xml:space="preserve">, Z., </w:t>
      </w:r>
      <w:proofErr w:type="spellStart"/>
      <w:r>
        <w:t>Obura</w:t>
      </w:r>
      <w:proofErr w:type="spellEnd"/>
      <w:r>
        <w:t xml:space="preserve">, D., Pfaff, A., </w:t>
      </w:r>
      <w:proofErr w:type="spellStart"/>
      <w:r>
        <w:t>Polasky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change. </w:t>
      </w:r>
      <w:r>
        <w:rPr>
          <w:i/>
        </w:rPr>
        <w:t>Science</w:t>
      </w:r>
      <w:r>
        <w:t xml:space="preserve">, </w:t>
      </w:r>
      <w:r>
        <w:rPr>
          <w:b/>
        </w:rPr>
        <w:t>366</w:t>
      </w:r>
      <w:r>
        <w:t>, eaax3100.</w:t>
      </w:r>
    </w:p>
    <w:p w14:paraId="1DE3AD18" w14:textId="77777777" w:rsidR="00096224" w:rsidRDefault="007670BB">
      <w:pPr>
        <w:pBdr>
          <w:top w:val="nil"/>
          <w:left w:val="nil"/>
          <w:bottom w:val="nil"/>
          <w:right w:val="nil"/>
          <w:between w:val="nil"/>
        </w:pBdr>
        <w:spacing w:line="240" w:lineRule="auto"/>
        <w:ind w:left="720" w:hanging="720"/>
      </w:pPr>
      <w:proofErr w:type="spellStart"/>
      <w:r>
        <w:t>Dinerstein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xml:space="preserve">, C., Martin, V., Crist, E., </w:t>
      </w:r>
      <w:proofErr w:type="spellStart"/>
      <w:r>
        <w:t>Sechrest</w:t>
      </w:r>
      <w:proofErr w:type="spellEnd"/>
      <w:r>
        <w:t xml:space="preserve">, W., Price,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Patzelt</w:t>
      </w:r>
      <w:proofErr w:type="spellEnd"/>
      <w:r>
        <w:t xml:space="preserve">, A., Ghazanfar, S.A., Timberlake,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Bioscience</w:t>
      </w:r>
      <w:r>
        <w:t xml:space="preserve">, </w:t>
      </w:r>
      <w:r>
        <w:rPr>
          <w:b/>
        </w:rPr>
        <w:t>67</w:t>
      </w:r>
      <w:r>
        <w:t>, 534–545.</w:t>
      </w:r>
    </w:p>
    <w:p w14:paraId="42743262" w14:textId="77777777" w:rsidR="00096224" w:rsidRDefault="007670BB">
      <w:pPr>
        <w:pBdr>
          <w:top w:val="nil"/>
          <w:left w:val="nil"/>
          <w:bottom w:val="nil"/>
          <w:right w:val="nil"/>
          <w:between w:val="nil"/>
        </w:pBdr>
        <w:spacing w:line="240" w:lineRule="auto"/>
        <w:ind w:left="720" w:hanging="720"/>
      </w:pPr>
      <w:proofErr w:type="spellStart"/>
      <w:r>
        <w:t>Domazetoski</w:t>
      </w:r>
      <w:proofErr w:type="spellEnd"/>
      <w:r>
        <w:t xml:space="preserve">, V.,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P. (2023) Using natural language processing to extract plant functional traits from unstructured text.</w:t>
      </w:r>
    </w:p>
    <w:p w14:paraId="7EBDAA12" w14:textId="77777777" w:rsidR="00096224" w:rsidRDefault="007670BB">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Annals of Botany</w:t>
      </w:r>
      <w:r>
        <w:t xml:space="preserve">, </w:t>
      </w:r>
      <w:r>
        <w:rPr>
          <w:b/>
        </w:rPr>
        <w:t>110</w:t>
      </w:r>
      <w:r>
        <w:t>, 141–153.</w:t>
      </w:r>
    </w:p>
    <w:p w14:paraId="4D3277E3" w14:textId="77777777" w:rsidR="00096224" w:rsidRDefault="007670BB">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Schildhauer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w:t>
      </w:r>
    </w:p>
    <w:p w14:paraId="242E2957" w14:textId="77777777" w:rsidR="00096224" w:rsidRDefault="007670BB">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Indiarto</w:t>
      </w:r>
      <w:proofErr w:type="spellEnd"/>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xml:space="preserve">, D.M.G., Arndt, S., Atkin, O.K., Atkinson, J., Auld, T., Baker, A., von Balthazar, M., Bean, A., Blackman, C.J.,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 xml:space="preserve">, B.,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 xml:space="preserve">, M.,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xml:space="preserve">, S., Gross,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J., </w:t>
      </w:r>
      <w:proofErr w:type="spellStart"/>
      <w:r>
        <w:t>Kasel</w:t>
      </w:r>
      <w:proofErr w:type="spellEnd"/>
      <w:r>
        <w:t xml:space="preserve">, S., </w:t>
      </w:r>
      <w:proofErr w:type="spellStart"/>
      <w:r>
        <w:t>Kellermann</w:t>
      </w:r>
      <w:proofErr w:type="spellEnd"/>
      <w:r>
        <w:t xml:space="preserve">, J., Kenny, B., </w:t>
      </w:r>
      <w:proofErr w:type="spellStart"/>
      <w:r>
        <w:t>Kohout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xml:space="preserve">, B., Lewis, 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xml:space="preserve">, K., Moles, A.T., Moore, B.D., Moore,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xml:space="preserve">, G., Pekin, B., Guilherme Pereira,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xml:space="preserve">, M.A.,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xml:space="preserve">, G., Tasker, E., Thomas, F., Tissue, D.T.,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xml:space="preserve">, M.S., Warren, C.A., Warwick, N., Weerasinghe, L.K., Wells, J., Westoby, M., White, M., Williams, N.S.G., Wills, J., Wilson,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254.</w:t>
      </w:r>
    </w:p>
    <w:p w14:paraId="19F4BB56" w14:textId="77777777" w:rsidR="00096224" w:rsidRDefault="007670BB">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xml:space="preserve">, S. (2018) Are remotely sensed traits suitable for ecological analysis? A case study of long-term drought effects on leaf mass per area of wetland vegetation. </w:t>
      </w:r>
      <w:r>
        <w:rPr>
          <w:i/>
        </w:rPr>
        <w:t>Ecological Indicators</w:t>
      </w:r>
      <w:r>
        <w:t xml:space="preserve">, </w:t>
      </w:r>
      <w:r>
        <w:rPr>
          <w:b/>
        </w:rPr>
        <w:t>88</w:t>
      </w:r>
      <w:r>
        <w:t>, 232–240.</w:t>
      </w:r>
    </w:p>
    <w:p w14:paraId="5CC385B7" w14:textId="77777777" w:rsidR="00096224" w:rsidRDefault="007670BB">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xml:space="preserve">, D.D., Gallagher, R.V., Lien,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xml:space="preserve">, M.M.,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xml:space="preserve">, T.D., Wiser, S. &amp; López-Hoffman, L. (2022) A review of the heterogeneous landscape of biodiversity databases: Opportunities and challenges for a synthesized biodiversity knowledge base. </w:t>
      </w:r>
      <w:r>
        <w:rPr>
          <w:i/>
        </w:rPr>
        <w:t>Global Ecology and Biogeography</w:t>
      </w:r>
      <w:r>
        <w:t xml:space="preserve">, </w:t>
      </w:r>
      <w:r>
        <w:rPr>
          <w:b/>
        </w:rPr>
        <w:t>31</w:t>
      </w:r>
      <w:r>
        <w:t>, 1242–1260.</w:t>
      </w:r>
    </w:p>
    <w:p w14:paraId="53EDB584" w14:textId="77777777" w:rsidR="00096224" w:rsidRDefault="007670BB">
      <w:pPr>
        <w:pBdr>
          <w:top w:val="nil"/>
          <w:left w:val="nil"/>
          <w:bottom w:val="nil"/>
          <w:right w:val="nil"/>
          <w:between w:val="nil"/>
        </w:pBdr>
        <w:spacing w:line="240" w:lineRule="auto"/>
        <w:ind w:left="720" w:hanging="720"/>
      </w:pPr>
      <w:r>
        <w:t xml:space="preserve">Fuentes, N., Ugarte, E., </w:t>
      </w:r>
      <w:proofErr w:type="spellStart"/>
      <w:r>
        <w:t>Kühn</w:t>
      </w:r>
      <w:proofErr w:type="spellEnd"/>
      <w:r>
        <w:t xml:space="preserve">, I. &amp; Klotz, S. (2008) Alien plants in Chile: inferring invasion periods from herbarium records. </w:t>
      </w:r>
      <w:r>
        <w:rPr>
          <w:i/>
        </w:rPr>
        <w:t>Biological Invasions</w:t>
      </w:r>
      <w:r>
        <w:t xml:space="preserve">, </w:t>
      </w:r>
      <w:r>
        <w:rPr>
          <w:b/>
        </w:rPr>
        <w:t>10</w:t>
      </w:r>
      <w:r>
        <w:t>, 649–657.</w:t>
      </w:r>
    </w:p>
    <w:p w14:paraId="61596257" w14:textId="77777777" w:rsidR="00096224" w:rsidRDefault="007670BB">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xml:space="preserve">, J., Andrew, S.C.,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xml:space="preserve">, H., Hope, M., Iversen, C.M., </w:t>
      </w:r>
      <w:proofErr w:type="spellStart"/>
      <w:r>
        <w:t>Jochum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xml:space="preserve">, C., Walls, R., Weiss,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1–10.</w:t>
      </w:r>
    </w:p>
    <w:p w14:paraId="3D1E9832" w14:textId="77777777" w:rsidR="00096224" w:rsidRDefault="007670BB">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xml:space="preserve">, M. (2017) The community ecology of invasive species: where are we and what’s next? </w:t>
      </w:r>
      <w:proofErr w:type="spellStart"/>
      <w:r>
        <w:rPr>
          <w:i/>
        </w:rPr>
        <w:t>Ecography</w:t>
      </w:r>
      <w:proofErr w:type="spellEnd"/>
      <w:r>
        <w:t xml:space="preserve">, </w:t>
      </w:r>
      <w:r>
        <w:rPr>
          <w:b/>
        </w:rPr>
        <w:t>40</w:t>
      </w:r>
      <w:r>
        <w:t>, 335–352.</w:t>
      </w:r>
    </w:p>
    <w:p w14:paraId="59C181EA" w14:textId="77777777" w:rsidR="00096224" w:rsidRDefault="007670BB">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Gachet</w:t>
      </w:r>
      <w:proofErr w:type="spellEnd"/>
      <w:r>
        <w:t xml:space="preserve">, S.,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&amp; Klotz, S. (2017) Towards a thesaurus of plant characteristics: an ecological contribution. </w:t>
      </w:r>
      <w:r>
        <w:rPr>
          <w:i/>
        </w:rPr>
        <w:t>Journal of Ecology</w:t>
      </w:r>
      <w:r>
        <w:t xml:space="preserve">, </w:t>
      </w:r>
      <w:r>
        <w:rPr>
          <w:b/>
        </w:rPr>
        <w:t>105</w:t>
      </w:r>
      <w:r>
        <w:t>, 298–309.</w:t>
      </w:r>
    </w:p>
    <w:p w14:paraId="6FA1E059" w14:textId="77777777" w:rsidR="00096224" w:rsidRDefault="007670BB">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Ecology and Evolution</w:t>
      </w:r>
      <w:r>
        <w:t xml:space="preserve">, </w:t>
      </w:r>
      <w:r>
        <w:rPr>
          <w:b/>
        </w:rPr>
        <w:t>11</w:t>
      </w:r>
      <w:r>
        <w:t>, 215–221.</w:t>
      </w:r>
    </w:p>
    <w:p w14:paraId="30289737" w14:textId="77777777" w:rsidR="00096224" w:rsidRDefault="007670BB">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xml:space="preserve">, I. (2024) Future changes in key plant traits across Central Europe vary with biogeographical status, woodiness, and habitat type. </w:t>
      </w:r>
      <w:r>
        <w:rPr>
          <w:i/>
        </w:rPr>
        <w:t>Science of The Total Environment</w:t>
      </w:r>
      <w:r>
        <w:t xml:space="preserve">, </w:t>
      </w:r>
      <w:r>
        <w:rPr>
          <w:b/>
        </w:rPr>
        <w:t>907</w:t>
      </w:r>
      <w:r>
        <w:t>, 167954.</w:t>
      </w:r>
    </w:p>
    <w:p w14:paraId="203DED94" w14:textId="77777777" w:rsidR="00096224" w:rsidRDefault="007670BB">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Methods in Ecology and Evolution</w:t>
      </w:r>
      <w:r>
        <w:t>, 2041–210X.13802.</w:t>
      </w:r>
    </w:p>
    <w:p w14:paraId="02CFFD05" w14:textId="77777777" w:rsidR="00096224" w:rsidRDefault="007670BB">
      <w:pPr>
        <w:pBdr>
          <w:top w:val="nil"/>
          <w:left w:val="nil"/>
          <w:bottom w:val="nil"/>
          <w:right w:val="nil"/>
          <w:between w:val="nil"/>
        </w:pBdr>
        <w:spacing w:line="240" w:lineRule="auto"/>
        <w:ind w:left="720" w:hanging="720"/>
      </w:pPr>
      <w:r>
        <w:t xml:space="preserve">Hart, A.G., </w:t>
      </w:r>
      <w:proofErr w:type="spellStart"/>
      <w:r>
        <w:t>Bosley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929–937.</w:t>
      </w:r>
    </w:p>
    <w:p w14:paraId="002A496A" w14:textId="77777777" w:rsidR="00096224" w:rsidRDefault="007670BB">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xml:space="preserve">, M.E. (2013) Review of optical-based remote sensing for plant trait mapping. </w:t>
      </w:r>
      <w:r>
        <w:rPr>
          <w:i/>
        </w:rPr>
        <w:t>Ecological Complexity</w:t>
      </w:r>
      <w:r>
        <w:t xml:space="preserve">, </w:t>
      </w:r>
      <w:r>
        <w:rPr>
          <w:b/>
        </w:rPr>
        <w:t>15</w:t>
      </w:r>
      <w:r>
        <w:t>, 1–16.</w:t>
      </w:r>
    </w:p>
    <w:p w14:paraId="714F1B82" w14:textId="77777777" w:rsidR="00096224" w:rsidRDefault="007670BB">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Ecology, Evolution, and Systematics</w:t>
      </w:r>
      <w:r>
        <w:t xml:space="preserve">, </w:t>
      </w:r>
      <w:r>
        <w:rPr>
          <w:b/>
        </w:rPr>
        <w:t>46</w:t>
      </w:r>
      <w:r>
        <w:t>, 523–549.</w:t>
      </w:r>
    </w:p>
    <w:p w14:paraId="02DF3D51" w14:textId="77777777" w:rsidR="00096224" w:rsidRDefault="007670BB">
      <w:pPr>
        <w:pBdr>
          <w:top w:val="nil"/>
          <w:left w:val="nil"/>
          <w:bottom w:val="nil"/>
          <w:right w:val="nil"/>
          <w:between w:val="nil"/>
        </w:pBdr>
        <w:spacing w:line="240" w:lineRule="auto"/>
        <w:ind w:left="720" w:hanging="720"/>
      </w:pPr>
      <w:r>
        <w:t xml:space="preserve">Huang, C. &amp; Asner, G.P. (2009) Applications of Remote Sensing to Alien Invasive Plant Studies. </w:t>
      </w:r>
      <w:r>
        <w:rPr>
          <w:i/>
        </w:rPr>
        <w:t>Sensors</w:t>
      </w:r>
      <w:r>
        <w:t xml:space="preserve">, </w:t>
      </w:r>
      <w:r>
        <w:rPr>
          <w:b/>
        </w:rPr>
        <w:t>9</w:t>
      </w:r>
      <w:r>
        <w:t>, 4869–4889.</w:t>
      </w:r>
    </w:p>
    <w:p w14:paraId="493FEFB7" w14:textId="77777777" w:rsidR="00096224" w:rsidRDefault="007670BB">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xml:space="preserve">, P., Yang, Q., Zhu, C. &amp; </w:t>
      </w:r>
      <w:proofErr w:type="spellStart"/>
      <w:r>
        <w:t>Qiao</w:t>
      </w:r>
      <w:proofErr w:type="spellEnd"/>
      <w:r>
        <w:t xml:space="preserve">, H. (2021) Sampling biases shape our view of the natural world. </w:t>
      </w:r>
      <w:proofErr w:type="spellStart"/>
      <w:r>
        <w:rPr>
          <w:i/>
        </w:rPr>
        <w:t>Ecography</w:t>
      </w:r>
      <w:proofErr w:type="spellEnd"/>
      <w:r>
        <w:t xml:space="preserve">, </w:t>
      </w:r>
      <w:r>
        <w:rPr>
          <w:b/>
        </w:rPr>
        <w:t>44</w:t>
      </w:r>
      <w:r>
        <w:t>, 1259–1269.</w:t>
      </w:r>
    </w:p>
    <w:p w14:paraId="34DC2E87" w14:textId="77777777" w:rsidR="00096224" w:rsidRDefault="007670BB">
      <w:pPr>
        <w:pBdr>
          <w:top w:val="nil"/>
          <w:left w:val="nil"/>
          <w:bottom w:val="nil"/>
          <w:right w:val="nil"/>
          <w:between w:val="nil"/>
        </w:pBdr>
        <w:spacing w:line="240" w:lineRule="auto"/>
        <w:ind w:left="720" w:hanging="720"/>
      </w:pPr>
      <w:r>
        <w:t xml:space="preserve">Islam, S., Weiland, C. &amp; </w:t>
      </w:r>
      <w:proofErr w:type="spellStart"/>
      <w:r>
        <w:t>Addink</w:t>
      </w:r>
      <w:proofErr w:type="spellEnd"/>
      <w:r>
        <w:t xml:space="preserve">, W. (2022) From data pipelines to FAIR data infrastructures: A vision for the new horizons of bio-and geodiversity data for scientific research. </w:t>
      </w:r>
      <w:r>
        <w:rPr>
          <w:i/>
        </w:rPr>
        <w:t>Research Ideas and Outcomes</w:t>
      </w:r>
      <w:r>
        <w:t xml:space="preserve">, </w:t>
      </w:r>
      <w:r>
        <w:rPr>
          <w:b/>
        </w:rPr>
        <w:t>8</w:t>
      </w:r>
      <w:r>
        <w:t>, e93816.</w:t>
      </w:r>
    </w:p>
    <w:p w14:paraId="7DF1C2DC" w14:textId="77777777" w:rsidR="00096224" w:rsidRDefault="007670BB">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1395–1408.</w:t>
      </w:r>
    </w:p>
    <w:p w14:paraId="3ECD7F9D" w14:textId="77777777" w:rsidR="00096224" w:rsidRDefault="007670BB">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Amiaud</w:t>
      </w:r>
      <w:proofErr w:type="spellEnd"/>
      <w:r>
        <w:t xml:space="preserve">, B., </w:t>
      </w:r>
      <w:proofErr w:type="spellStart"/>
      <w:r>
        <w:t>Ammer</w:t>
      </w:r>
      <w:proofErr w:type="spellEnd"/>
      <w:r>
        <w:t xml:space="preserve">, C.,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t>Baastrup-Spohr</w:t>
      </w:r>
      <w:proofErr w:type="spellEnd"/>
      <w:r>
        <w:t xml:space="preserve">, L., </w:t>
      </w:r>
      <w:proofErr w:type="spellStart"/>
      <w:r>
        <w:t>Bahalkeh</w:t>
      </w:r>
      <w:proofErr w:type="spellEnd"/>
      <w:r>
        <w:t xml:space="preserve">, K., Bahn, M., Baker, T., Baker, W.J., Bakker, J.P.,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Beloiu</w:t>
      </w:r>
      <w:proofErr w:type="spellEnd"/>
      <w:r>
        <w:t xml:space="preserve">, M., Benavides,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 xml:space="preserve">-González, K.T., </w:t>
      </w:r>
      <w:proofErr w:type="spellStart"/>
      <w:r>
        <w:t>Boeckx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Bruelheide</w:t>
      </w:r>
      <w:proofErr w:type="spellEnd"/>
      <w:r>
        <w:t xml:space="preserve">, H., </w:t>
      </w:r>
      <w:proofErr w:type="spellStart"/>
      <w:r>
        <w:t>Brumnich</w:t>
      </w:r>
      <w:proofErr w:type="spellEnd"/>
      <w:r>
        <w:t xml:space="preserve">, 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Cailleret</w:t>
      </w:r>
      <w:proofErr w:type="spellEnd"/>
      <w:r>
        <w:t xml:space="preserve">, M., </w:t>
      </w:r>
      <w:proofErr w:type="spellStart"/>
      <w:r>
        <w:t>Camac</w:t>
      </w:r>
      <w:proofErr w:type="spellEnd"/>
      <w:r>
        <w:t xml:space="preserve">, J.,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 xml:space="preserve">-Madrigal, E., Chapin,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Coyea</w:t>
      </w:r>
      <w:proofErr w:type="spellEnd"/>
      <w:r>
        <w:t xml:space="preserve">, M., </w:t>
      </w:r>
      <w:proofErr w:type="spellStart"/>
      <w:r>
        <w:t>Craine</w:t>
      </w:r>
      <w:proofErr w:type="spellEnd"/>
      <w:r>
        <w:t xml:space="preserve">, J.,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xml:space="preserve">, A., De Long, J.R., </w:t>
      </w:r>
      <w:proofErr w:type="spellStart"/>
      <w:r>
        <w:t>Dechant</w:t>
      </w:r>
      <w:proofErr w:type="spellEnd"/>
      <w:r>
        <w:t xml:space="preserve">, B.,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Duursma</w:t>
      </w:r>
      <w:proofErr w:type="spellEnd"/>
      <w:r>
        <w:t xml:space="preserve">, R., </w:t>
      </w:r>
      <w:proofErr w:type="spellStart"/>
      <w:r>
        <w:t>Dymova</w:t>
      </w:r>
      <w:proofErr w:type="spellEnd"/>
      <w:r>
        <w:t>,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xml:space="preserve">, J., Falster, D.S., Fan, Y., Fang, J., Farris, E., </w:t>
      </w:r>
      <w:proofErr w:type="spellStart"/>
      <w:r>
        <w:t>Fazlioglu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 xml:space="preserve">, C., </w:t>
      </w:r>
      <w:proofErr w:type="spellStart"/>
      <w:r>
        <w:t>Freschet</w:t>
      </w:r>
      <w:proofErr w:type="spellEnd"/>
      <w:r>
        <w:t xml:space="preserve">, G.T.,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xml:space="preserve">, A., </w:t>
      </w:r>
      <w:proofErr w:type="spellStart"/>
      <w:r>
        <w:t>Glasenhardt</w:t>
      </w:r>
      <w:proofErr w:type="spellEnd"/>
      <w:r>
        <w:t xml:space="preserve">, M.-C.,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xml:space="preserve">, E., Graves, S., Green, W.A., Gregor, T., Gross, N., Guerin, G.R., Günther, A., Gutiérrez, A.G., Haddock,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Hietz</w:t>
      </w:r>
      <w:proofErr w:type="spellEnd"/>
      <w:r>
        <w:t xml:space="preserve">, P., Higuchi, P.,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xml:space="preserve">, J., Jackson, R.B., Jackson,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Justes</w:t>
      </w:r>
      <w:proofErr w:type="spellEnd"/>
      <w:r>
        <w:t xml:space="preserve">, E., </w:t>
      </w:r>
      <w:proofErr w:type="spellStart"/>
      <w:r>
        <w:t>Kabzems</w:t>
      </w:r>
      <w:proofErr w:type="spellEnd"/>
      <w:r>
        <w:t xml:space="preserve">, R.,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Klipel</w:t>
      </w:r>
      <w:proofErr w:type="spellEnd"/>
      <w:r>
        <w:t xml:space="preserve">, J., </w:t>
      </w:r>
      <w:proofErr w:type="spellStart"/>
      <w:r>
        <w:t>Kloeppel</w:t>
      </w:r>
      <w:proofErr w:type="spellEnd"/>
      <w:r>
        <w:t xml:space="preserve">, B.,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J.-P., Lafleur, B., </w:t>
      </w:r>
      <w:proofErr w:type="spellStart"/>
      <w:r>
        <w:t>Lallai</w:t>
      </w:r>
      <w:proofErr w:type="spellEnd"/>
      <w:r>
        <w:t xml:space="preserve">, 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xml:space="preserve">, M., Lim, J.Y., Lin, Y.-S., Linares, J.C.,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Mäkelä</w:t>
      </w:r>
      <w:proofErr w:type="spellEnd"/>
      <w:r>
        <w:t xml:space="preserve">, A., </w:t>
      </w:r>
      <w:proofErr w:type="spellStart"/>
      <w:r>
        <w:t>Mäkinen</w:t>
      </w:r>
      <w:proofErr w:type="spellEnd"/>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xml:space="preserve">, T., Mason, K., Mason, N., </w:t>
      </w:r>
      <w:proofErr w:type="spellStart"/>
      <w:r>
        <w:t>Massad</w:t>
      </w:r>
      <w:proofErr w:type="spellEnd"/>
      <w:r>
        <w:t xml:space="preserve">, T.J., 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xml:space="preserve">, L., Moreno-Martínez, A., Moretti, M., Mori, A.S.,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xml:space="preserve">, G., Nieto,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Onipchenko</w:t>
      </w:r>
      <w:proofErr w:type="spellEnd"/>
      <w:r>
        <w:t xml:space="preserve">, V., Onoda,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J., Pauli, H., </w:t>
      </w:r>
      <w:proofErr w:type="spellStart"/>
      <w:r>
        <w:t>Pausas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xml:space="preserve">, P., Potvin, C., Pounds, D., Powell, A.S.,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xml:space="preserve">, M.C., Riviera, F., Robert, 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 xml:space="preserve">, R., </w:t>
      </w:r>
      <w:proofErr w:type="spellStart"/>
      <w:r>
        <w:t>Rumpf</w:t>
      </w:r>
      <w:proofErr w:type="spellEnd"/>
      <w:r>
        <w:t xml:space="preserve">, S.B., </w:t>
      </w:r>
      <w:proofErr w:type="spellStart"/>
      <w:r>
        <w:t>Rusch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xml:space="preserve">, M., Schmid, B., Schmidt, M., Schmitt, S.,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xml:space="preserve">, A., Sierra, C., Silva, V., 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Stegen</w:t>
      </w:r>
      <w:proofErr w:type="spellEnd"/>
      <w:r>
        <w:t xml:space="preserve">, J., </w:t>
      </w:r>
      <w:proofErr w:type="spellStart"/>
      <w:r>
        <w:t>Steinbauer</w:t>
      </w:r>
      <w:proofErr w:type="spellEnd"/>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Tavsanoglu</w:t>
      </w:r>
      <w:proofErr w:type="spellEnd"/>
      <w:r>
        <w:t xml:space="preserve">, C., </w:t>
      </w:r>
      <w:proofErr w:type="spellStart"/>
      <w:r>
        <w:t>te</w:t>
      </w:r>
      <w:proofErr w:type="spellEnd"/>
      <w:r>
        <w:t xml:space="preserve"> </w:t>
      </w:r>
      <w:proofErr w:type="spellStart"/>
      <w:r>
        <w:t>Beest</w:t>
      </w:r>
      <w:proofErr w:type="spellEnd"/>
      <w:r>
        <w:t xml:space="preserve">, 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t>Trivellone</w:t>
      </w:r>
      <w:proofErr w:type="spellEnd"/>
      <w:r>
        <w:t xml:space="preserve">, V., </w:t>
      </w:r>
      <w:proofErr w:type="spellStart"/>
      <w:r>
        <w:t>Trolliet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xml:space="preserve">, M., van der Merwe, S., van der </w:t>
      </w:r>
      <w:proofErr w:type="spellStart"/>
      <w:r>
        <w:t>Plas</w:t>
      </w:r>
      <w:proofErr w:type="spellEnd"/>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xml:space="preserve">, A., Vieira,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xml:space="preserve">, E., Westoby,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xml:space="preserve">, K.J., </w:t>
      </w:r>
      <w:proofErr w:type="spellStart"/>
      <w:r>
        <w:t>Zanne</w:t>
      </w:r>
      <w:proofErr w:type="spellEnd"/>
      <w:r>
        <w:t xml:space="preserve">, A.E., </w:t>
      </w:r>
      <w:proofErr w:type="spellStart"/>
      <w:r>
        <w:t>Zelený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119–188.</w:t>
      </w:r>
    </w:p>
    <w:p w14:paraId="6CA57017" w14:textId="77777777" w:rsidR="00096224" w:rsidRDefault="007670BB">
      <w:pPr>
        <w:pBdr>
          <w:top w:val="nil"/>
          <w:left w:val="nil"/>
          <w:bottom w:val="nil"/>
          <w:right w:val="nil"/>
          <w:between w:val="nil"/>
        </w:pBdr>
        <w:spacing w:line="240" w:lineRule="auto"/>
        <w:ind w:left="720" w:hanging="720"/>
      </w:pPr>
      <w:r>
        <w:t xml:space="preserve">Keller, A., </w:t>
      </w:r>
      <w:proofErr w:type="spellStart"/>
      <w:r>
        <w:t>Ankenbrand</w:t>
      </w:r>
      <w:proofErr w:type="spellEnd"/>
      <w:r>
        <w:t xml:space="preserve">, M.J., </w:t>
      </w:r>
      <w:proofErr w:type="spellStart"/>
      <w:r>
        <w:t>Bruelheide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xml:space="preserve">, J.H., Salguero-Gomez, R., Schneider,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444–458.</w:t>
      </w:r>
    </w:p>
    <w:p w14:paraId="21CA1C31" w14:textId="77777777" w:rsidR="00096224" w:rsidRDefault="007670BB">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xml:space="preserve">, N. (2015) Characteristics of successful alien plants. </w:t>
      </w:r>
      <w:r>
        <w:rPr>
          <w:i/>
        </w:rPr>
        <w:t>Molecular Ecology</w:t>
      </w:r>
      <w:r>
        <w:t xml:space="preserve">, </w:t>
      </w:r>
      <w:r>
        <w:rPr>
          <w:b/>
        </w:rPr>
        <w:t>24</w:t>
      </w:r>
      <w:r>
        <w:t>, 1954–1968.</w:t>
      </w:r>
    </w:p>
    <w:p w14:paraId="61A844C3" w14:textId="77777777" w:rsidR="00096224" w:rsidRDefault="007670BB">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xml:space="preserve">, J., Nishino, M., </w:t>
      </w:r>
      <w:proofErr w:type="spellStart"/>
      <w:r>
        <w:t>Aleksanyan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Figueiredo</w:t>
      </w:r>
      <w:proofErr w:type="spellEnd"/>
      <w:r>
        <w:t xml:space="preserve">, E., </w:t>
      </w:r>
      <w:proofErr w:type="spellStart"/>
      <w:r>
        <w:t>Fragman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xml:space="preserve">, M., </w:t>
      </w:r>
      <w:proofErr w:type="spellStart"/>
      <w:r>
        <w:t>Verkhosina</w:t>
      </w:r>
      <w:proofErr w:type="spellEnd"/>
      <w:r>
        <w:t xml:space="preserve">, 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e02542.</w:t>
      </w:r>
    </w:p>
    <w:p w14:paraId="0F62D930" w14:textId="77777777" w:rsidR="00096224" w:rsidRDefault="007670BB">
      <w:pPr>
        <w:pBdr>
          <w:top w:val="nil"/>
          <w:left w:val="nil"/>
          <w:bottom w:val="nil"/>
          <w:right w:val="nil"/>
          <w:between w:val="nil"/>
        </w:pBdr>
        <w:spacing w:line="240" w:lineRule="auto"/>
        <w:ind w:left="720" w:hanging="720"/>
      </w:pPr>
      <w:proofErr w:type="spellStart"/>
      <w:r>
        <w:t>Kummu</w:t>
      </w:r>
      <w:proofErr w:type="spellEnd"/>
      <w:r>
        <w:t xml:space="preserve">, M., Taka, M. &amp; Guillaume, J.H.A. (2018) Gridded global datasets for Gross Domestic Product and Human Development Index over 1990–2015. </w:t>
      </w:r>
      <w:r>
        <w:rPr>
          <w:i/>
        </w:rPr>
        <w:t>Scientific Data</w:t>
      </w:r>
      <w:r>
        <w:t xml:space="preserve">, </w:t>
      </w:r>
      <w:r>
        <w:rPr>
          <w:b/>
        </w:rPr>
        <w:t>5</w:t>
      </w:r>
      <w:r>
        <w:t>, 180004.</w:t>
      </w:r>
    </w:p>
    <w:p w14:paraId="5E32D2F0" w14:textId="77777777" w:rsidR="00096224" w:rsidRDefault="007670BB">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xml:space="preserve">, H. &amp; Klotz, S. (2008) Trait interactions help explain plant invasion success in the German flora. </w:t>
      </w:r>
      <w:r>
        <w:rPr>
          <w:i/>
        </w:rPr>
        <w:t>Journal of Ecology</w:t>
      </w:r>
      <w:r>
        <w:t xml:space="preserve">, </w:t>
      </w:r>
      <w:r>
        <w:rPr>
          <w:b/>
        </w:rPr>
        <w:t>96</w:t>
      </w:r>
      <w:r>
        <w:t>, 860–868.</w:t>
      </w:r>
    </w:p>
    <w:p w14:paraId="5ED32C7C" w14:textId="77777777" w:rsidR="00096224" w:rsidRDefault="007670BB">
      <w:pPr>
        <w:pBdr>
          <w:top w:val="nil"/>
          <w:left w:val="nil"/>
          <w:bottom w:val="nil"/>
          <w:right w:val="nil"/>
          <w:between w:val="nil"/>
        </w:pBdr>
        <w:spacing w:line="240" w:lineRule="auto"/>
        <w:ind w:left="720" w:hanging="720"/>
      </w:pPr>
      <w:r>
        <w:t xml:space="preserve">Lam, 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R package for preprocessing plant trait data. EGU22-13251.</w:t>
      </w:r>
    </w:p>
    <w:p w14:paraId="665E6F14" w14:textId="77777777" w:rsidR="00096224" w:rsidRDefault="007670BB">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of invasive alien plants. </w:t>
      </w:r>
      <w:r>
        <w:rPr>
          <w:i/>
        </w:rPr>
        <w:t>Journal of Ecology</w:t>
      </w:r>
      <w:r>
        <w:t xml:space="preserve">, </w:t>
      </w:r>
      <w:r>
        <w:rPr>
          <w:b/>
        </w:rPr>
        <w:t>102</w:t>
      </w:r>
      <w:r>
        <w:t>, 1451–1461.</w:t>
      </w:r>
    </w:p>
    <w:p w14:paraId="4FD850E5" w14:textId="77777777" w:rsidR="00096224" w:rsidRDefault="007670BB">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xml:space="preserve">, M.S., Patil, I., Waggoner, P. &amp; Makowski, D. (2021) performance: An R package for assessment, comparison and testing of statistical models. </w:t>
      </w:r>
      <w:r>
        <w:rPr>
          <w:i/>
        </w:rPr>
        <w:t>Journal of Open Source Software</w:t>
      </w:r>
      <w:r>
        <w:t xml:space="preserve">, </w:t>
      </w:r>
      <w:r>
        <w:rPr>
          <w:b/>
        </w:rPr>
        <w:t>6</w:t>
      </w:r>
      <w:r>
        <w:t>, 3139.</w:t>
      </w:r>
    </w:p>
    <w:p w14:paraId="38A439FB" w14:textId="77777777" w:rsidR="00096224" w:rsidRDefault="007670BB">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xml:space="preserve">, H., Roel, A.R. &amp; Rodrigues-Jr, J.F. (2016) </w:t>
      </w:r>
      <w:proofErr w:type="spellStart"/>
      <w:r>
        <w:t>BioLeaf</w:t>
      </w:r>
      <w:proofErr w:type="spellEnd"/>
      <w:r>
        <w:t xml:space="preserve">: A professional mobile application to measure foliar damage caused by insect herbivory. </w:t>
      </w:r>
      <w:r>
        <w:rPr>
          <w:i/>
        </w:rPr>
        <w:t>Computers and electronics in agriculture</w:t>
      </w:r>
      <w:r>
        <w:t xml:space="preserve">, </w:t>
      </w:r>
      <w:r>
        <w:rPr>
          <w:b/>
        </w:rPr>
        <w:t>129</w:t>
      </w:r>
      <w:r>
        <w:t>, 44–55.</w:t>
      </w:r>
    </w:p>
    <w:p w14:paraId="0F513564" w14:textId="77777777" w:rsidR="00096224" w:rsidRDefault="007670BB">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global assessment of the </w:t>
      </w:r>
      <w:proofErr w:type="spellStart"/>
      <w:r>
        <w:t>Raunkiæran</w:t>
      </w:r>
      <w:proofErr w:type="spellEnd"/>
      <w:r>
        <w:t xml:space="preserve"> shortfall in plants: geographic biases in our knowledge of plant traits. </w:t>
      </w:r>
      <w:r>
        <w:rPr>
          <w:i/>
        </w:rPr>
        <w:t>New Phytologist</w:t>
      </w:r>
      <w:r>
        <w:t xml:space="preserve">, </w:t>
      </w:r>
      <w:r>
        <w:rPr>
          <w:b/>
        </w:rPr>
        <w:t>240</w:t>
      </w:r>
      <w:r>
        <w:t>, 1345–1354.</w:t>
      </w:r>
    </w:p>
    <w:p w14:paraId="397A03B0" w14:textId="77777777" w:rsidR="00096224" w:rsidRDefault="007670BB">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w:t>
      </w:r>
      <w:proofErr w:type="spellEnd"/>
      <w:r>
        <w:t xml:space="preserve">, C., </w:t>
      </w:r>
      <w:proofErr w:type="spellStart"/>
      <w:r>
        <w:t>Morueta‐Holme</w:t>
      </w:r>
      <w:proofErr w:type="spellEnd"/>
      <w:r>
        <w:t xml:space="preserve">, N., Peet, R.K., Sandel, B., </w:t>
      </w:r>
      <w:proofErr w:type="spellStart"/>
      <w:r>
        <w:t>Schildhauer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Methods in Ecology and Evolution</w:t>
      </w:r>
      <w:r>
        <w:t xml:space="preserve">, </w:t>
      </w:r>
      <w:r>
        <w:rPr>
          <w:b/>
        </w:rPr>
        <w:t>9</w:t>
      </w:r>
      <w:r>
        <w:t>, 373–379.</w:t>
      </w:r>
    </w:p>
    <w:p w14:paraId="18EC3FEC" w14:textId="77777777" w:rsidR="00096224" w:rsidRDefault="007670BB">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w:t>
      </w:r>
    </w:p>
    <w:p w14:paraId="3A5CF110" w14:textId="77777777" w:rsidR="00096224" w:rsidRDefault="007670BB">
      <w:pPr>
        <w:pBdr>
          <w:top w:val="nil"/>
          <w:left w:val="nil"/>
          <w:bottom w:val="nil"/>
          <w:right w:val="nil"/>
          <w:between w:val="nil"/>
        </w:pBdr>
        <w:spacing w:line="240" w:lineRule="auto"/>
        <w:ind w:left="720" w:hanging="720"/>
      </w:pPr>
      <w:r>
        <w:t xml:space="preserve">Mariano, E., Gomes, T.F., </w:t>
      </w:r>
      <w:proofErr w:type="spellStart"/>
      <w:r>
        <w:t>Lins</w:t>
      </w:r>
      <w:proofErr w:type="spellEnd"/>
      <w:r>
        <w:t xml:space="preserve">, S.R.M., Abdalla-Filho, A.L., </w:t>
      </w:r>
      <w:proofErr w:type="spellStart"/>
      <w:r>
        <w:t>Soltangheisi</w:t>
      </w:r>
      <w:proofErr w:type="spellEnd"/>
      <w:r>
        <w:t xml:space="preserve">, A., Araújo, M.G.S., Almeida,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Domingues</w:t>
      </w:r>
      <w:proofErr w:type="spellEnd"/>
      <w:r>
        <w:t xml:space="preserve">, T.F., </w:t>
      </w:r>
      <w:proofErr w:type="spellStart"/>
      <w:r>
        <w:t>Miatto</w:t>
      </w:r>
      <w:proofErr w:type="spellEnd"/>
      <w:r>
        <w:t xml:space="preserve">, R.C., Oliveira, R.S., Reis, C.R.G., </w:t>
      </w:r>
      <w:proofErr w:type="spellStart"/>
      <w:r>
        <w:t>Nardoto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2136–2146.</w:t>
      </w:r>
    </w:p>
    <w:p w14:paraId="1A98D2B9" w14:textId="77777777" w:rsidR="00096224" w:rsidRDefault="007670BB">
      <w:pPr>
        <w:pBdr>
          <w:top w:val="nil"/>
          <w:left w:val="nil"/>
          <w:bottom w:val="nil"/>
          <w:right w:val="nil"/>
          <w:between w:val="nil"/>
        </w:pBdr>
        <w:spacing w:line="240" w:lineRule="auto"/>
        <w:ind w:left="720" w:hanging="720"/>
      </w:pPr>
      <w:r>
        <w:t xml:space="preserve">Meyer, C., </w:t>
      </w:r>
      <w:proofErr w:type="spellStart"/>
      <w:r>
        <w:t>Weigelt</w:t>
      </w:r>
      <w:proofErr w:type="spellEnd"/>
      <w:r>
        <w:t xml:space="preserve">, P. &amp; </w:t>
      </w:r>
      <w:proofErr w:type="spellStart"/>
      <w:r>
        <w:t>Kreft</w:t>
      </w:r>
      <w:proofErr w:type="spellEnd"/>
      <w:r>
        <w:t xml:space="preserve">, H. (2016) Multidimensional biases, gaps and uncertainties in global plant occurrence information. </w:t>
      </w:r>
      <w:r>
        <w:rPr>
          <w:i/>
        </w:rPr>
        <w:t>Ecology Letters</w:t>
      </w:r>
      <w:r>
        <w:t xml:space="preserve">, </w:t>
      </w:r>
      <w:r>
        <w:rPr>
          <w:b/>
        </w:rPr>
        <w:t>19</w:t>
      </w:r>
      <w:r>
        <w:t>, 992–1006.</w:t>
      </w:r>
    </w:p>
    <w:p w14:paraId="73D8C9DD" w14:textId="77777777" w:rsidR="00096224" w:rsidRDefault="007670BB">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w:t>
      </w:r>
    </w:p>
    <w:p w14:paraId="5EC50823" w14:textId="77777777" w:rsidR="00096224" w:rsidRDefault="007670BB">
      <w:pPr>
        <w:pBdr>
          <w:top w:val="nil"/>
          <w:left w:val="nil"/>
          <w:bottom w:val="nil"/>
          <w:right w:val="nil"/>
          <w:between w:val="nil"/>
        </w:pBdr>
        <w:spacing w:line="240" w:lineRule="auto"/>
        <w:ind w:left="720" w:hanging="720"/>
      </w:pPr>
      <w:proofErr w:type="spellStart"/>
      <w:r>
        <w:t>Niphadkar</w:t>
      </w:r>
      <w:proofErr w:type="spellEnd"/>
      <w:r>
        <w:t xml:space="preserve">, M. &amp; Nagendra, H. (2016) Remote sensing of invasive plants: incorporating functional traits into the picture. </w:t>
      </w:r>
      <w:r>
        <w:rPr>
          <w:i/>
        </w:rPr>
        <w:t>International Journal of Remote Sensing</w:t>
      </w:r>
      <w:r>
        <w:t xml:space="preserve">, </w:t>
      </w:r>
      <w:r>
        <w:rPr>
          <w:b/>
        </w:rPr>
        <w:t>37</w:t>
      </w:r>
      <w:r>
        <w:t>, 3074–3085.</w:t>
      </w:r>
    </w:p>
    <w:p w14:paraId="47D61370" w14:textId="77777777" w:rsidR="00096224" w:rsidRDefault="007670BB">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xml:space="preserve">, F.,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Yannelli</w:t>
      </w:r>
      <w:proofErr w:type="spellEnd"/>
      <w:r>
        <w:t xml:space="preserve">, F.A. &amp; Wilson, J.R.U. (2020) Invasion syndromes: a systematic approach for predicting biological invasions and facilitating effective management. </w:t>
      </w:r>
      <w:r>
        <w:rPr>
          <w:i/>
        </w:rPr>
        <w:t>Biological Invasions</w:t>
      </w:r>
      <w:r>
        <w:t xml:space="preserve">, </w:t>
      </w:r>
      <w:r>
        <w:rPr>
          <w:b/>
        </w:rPr>
        <w:t>22</w:t>
      </w:r>
      <w:r>
        <w:t>, 1801–1820.</w:t>
      </w:r>
    </w:p>
    <w:p w14:paraId="7AB478AA" w14:textId="77777777" w:rsidR="00096224" w:rsidRDefault="007670BB">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xml:space="preserve">, A.D., de Carvalho, C.J.B.,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Jr, P., </w:t>
      </w:r>
      <w:proofErr w:type="spellStart"/>
      <w:r>
        <w:t>Löwenberg</w:t>
      </w:r>
      <w:proofErr w:type="spellEnd"/>
      <w:r>
        <w:t xml:space="preserve">-Neto, P., Dias, P.G., Ferro, V.G. &amp; Santos, A.J. (2016) The strong influence of collection bias on biodiversity knowledge shortfalls of Brazilian terrestrial biodiversity. </w:t>
      </w:r>
      <w:r>
        <w:rPr>
          <w:i/>
        </w:rPr>
        <w:t>Diversity and Distributions</w:t>
      </w:r>
      <w:r>
        <w:t xml:space="preserve">, </w:t>
      </w:r>
      <w:r>
        <w:rPr>
          <w:b/>
        </w:rPr>
        <w:t>22</w:t>
      </w:r>
      <w:r>
        <w:t>, 1232–1244.</w:t>
      </w:r>
    </w:p>
    <w:p w14:paraId="78860ECF" w14:textId="77777777" w:rsidR="00096224" w:rsidRDefault="007670BB">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xml:space="preserve">, O.,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xml:space="preserve">, R., Vaughn, K.J., Williams, W. &amp; Wolfe, L.M. (2013) Do invasive species perform better in their new ranges? </w:t>
      </w:r>
      <w:r>
        <w:rPr>
          <w:i/>
        </w:rPr>
        <w:t>Ecology</w:t>
      </w:r>
      <w:r>
        <w:t xml:space="preserve">, </w:t>
      </w:r>
      <w:r>
        <w:rPr>
          <w:b/>
        </w:rPr>
        <w:t>94</w:t>
      </w:r>
      <w:r>
        <w:t>, 985–994.</w:t>
      </w:r>
    </w:p>
    <w:p w14:paraId="49F3218C" w14:textId="77777777" w:rsidR="00096224" w:rsidRDefault="007670BB">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xml:space="preserve">, C., Brooks, T.M., Young, B.E., Graham, C.H. &amp; Costa, G.C. (2014) Imputation of missing data in life-history trait datasets: which approach performs the best? </w:t>
      </w:r>
      <w:r>
        <w:rPr>
          <w:i/>
        </w:rPr>
        <w:t>Methods in Ecology and Evolution</w:t>
      </w:r>
      <w:r>
        <w:t xml:space="preserve">, </w:t>
      </w:r>
      <w:r>
        <w:rPr>
          <w:b/>
        </w:rPr>
        <w:t>5</w:t>
      </w:r>
      <w:r>
        <w:t>, 961–970.</w:t>
      </w:r>
    </w:p>
    <w:p w14:paraId="0F5AC590" w14:textId="77777777" w:rsidR="00096224" w:rsidRDefault="007670BB">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disentangling large-scale context dependence in biological invasions. </w:t>
      </w:r>
      <w:proofErr w:type="spellStart"/>
      <w:r>
        <w:rPr>
          <w:i/>
        </w:rPr>
        <w:t>NeoBiota</w:t>
      </w:r>
      <w:proofErr w:type="spellEnd"/>
      <w:r>
        <w:t xml:space="preserve">, </w:t>
      </w:r>
      <w:r>
        <w:rPr>
          <w:b/>
        </w:rPr>
        <w:t>62</w:t>
      </w:r>
      <w:r>
        <w:t>, 407–461.</w:t>
      </w:r>
    </w:p>
    <w:p w14:paraId="2859E6A7" w14:textId="77777777" w:rsidR="00096224" w:rsidRDefault="007670BB">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xml:space="preserve">, Z. &amp; Weber, E. (2008) Geographical and taxonomic biases in invasion ecology. </w:t>
      </w:r>
      <w:r>
        <w:rPr>
          <w:i/>
        </w:rPr>
        <w:t>Trends in Ecology &amp; Evolution</w:t>
      </w:r>
      <w:r>
        <w:t xml:space="preserve">, </w:t>
      </w:r>
      <w:r>
        <w:rPr>
          <w:b/>
        </w:rPr>
        <w:t>23</w:t>
      </w:r>
      <w:r>
        <w:t>, 237–244.</w:t>
      </w:r>
    </w:p>
    <w:p w14:paraId="1BF25722" w14:textId="77777777" w:rsidR="00096224" w:rsidRDefault="007670BB">
      <w:pPr>
        <w:pBdr>
          <w:top w:val="nil"/>
          <w:left w:val="nil"/>
          <w:bottom w:val="nil"/>
          <w:right w:val="nil"/>
          <w:between w:val="nil"/>
        </w:pBdr>
        <w:spacing w:line="240" w:lineRule="auto"/>
        <w:ind w:left="720" w:hanging="720"/>
      </w:pPr>
      <w:r>
        <w:t xml:space="preserve">R Core Team (2022) </w:t>
      </w:r>
      <w:r>
        <w:rPr>
          <w:i/>
        </w:rPr>
        <w:t>R: A language and environment for statistical computing</w:t>
      </w:r>
      <w:r>
        <w:t>, Vienna, Austria.</w:t>
      </w:r>
    </w:p>
    <w:p w14:paraId="3B056B40" w14:textId="77777777" w:rsidR="00096224" w:rsidRDefault="007670BB">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13313.</w:t>
      </w:r>
    </w:p>
    <w:p w14:paraId="59F03D0E" w14:textId="77777777" w:rsidR="00096224" w:rsidRDefault="007670BB">
      <w:pPr>
        <w:pBdr>
          <w:top w:val="nil"/>
          <w:left w:val="nil"/>
          <w:bottom w:val="nil"/>
          <w:right w:val="nil"/>
          <w:between w:val="nil"/>
        </w:pBdr>
        <w:spacing w:line="240" w:lineRule="auto"/>
        <w:ind w:left="720" w:hanging="720"/>
      </w:pPr>
      <w:r>
        <w:t xml:space="preserve">Roy,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McGeoch</w:t>
      </w:r>
      <w:proofErr w:type="spellEnd"/>
      <w:r>
        <w:t xml:space="preserve">, M. (2023) Summary for Policymakers of the Thematic Assessment Report on Invasive Alien Species and their Control. </w:t>
      </w:r>
      <w:r>
        <w:rPr>
          <w:i/>
        </w:rPr>
        <w:t>IPBES Invasive Alien Species Assessment</w:t>
      </w:r>
      <w:r>
        <w:t>, 1–56.</w:t>
      </w:r>
    </w:p>
    <w:p w14:paraId="706334E0" w14:textId="77777777" w:rsidR="00096224" w:rsidRDefault="007670BB">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e06142.</w:t>
      </w:r>
    </w:p>
    <w:p w14:paraId="28F059B5" w14:textId="77777777" w:rsidR="00096224" w:rsidRDefault="007670BB">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BHPMF – a hierarchical Bayesian approach to gap-filling and trait prediction for macroecology and functional biogeography. </w:t>
      </w:r>
      <w:r>
        <w:rPr>
          <w:i/>
        </w:rPr>
        <w:t>Global Ecology and Biogeography</w:t>
      </w:r>
      <w:r>
        <w:t xml:space="preserve">, </w:t>
      </w:r>
      <w:r>
        <w:rPr>
          <w:b/>
        </w:rPr>
        <w:t>24</w:t>
      </w:r>
      <w:r>
        <w:t>, 1510–1521.</w:t>
      </w:r>
    </w:p>
    <w:p w14:paraId="27AE30A0" w14:textId="77777777" w:rsidR="00096224" w:rsidRDefault="007670BB">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Essl</w:t>
      </w:r>
      <w:proofErr w:type="spellEnd"/>
      <w:r>
        <w:t xml:space="preserve">, F. (2021) Projecting the continental accumulation of alien species through to 2050. </w:t>
      </w:r>
      <w:r>
        <w:rPr>
          <w:i/>
        </w:rPr>
        <w:t>Global Change Biology</w:t>
      </w:r>
      <w:r>
        <w:t xml:space="preserve">, </w:t>
      </w:r>
      <w:r>
        <w:rPr>
          <w:b/>
        </w:rPr>
        <w:t>27</w:t>
      </w:r>
      <w:r>
        <w:t>, 970–982.</w:t>
      </w:r>
    </w:p>
    <w:p w14:paraId="608C229F" w14:textId="77777777" w:rsidR="00096224" w:rsidRDefault="007670BB">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467–471.</w:t>
      </w:r>
    </w:p>
    <w:p w14:paraId="7B1905F3" w14:textId="77777777" w:rsidR="00096224" w:rsidRDefault="007670BB">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Tognetti</w:t>
      </w:r>
      <w:proofErr w:type="spellEnd"/>
      <w:r>
        <w:t xml:space="preserve">, R. &amp; </w:t>
      </w:r>
      <w:proofErr w:type="spellStart"/>
      <w:r>
        <w:t>Rocchini</w:t>
      </w:r>
      <w:proofErr w:type="spellEnd"/>
      <w:r>
        <w:t xml:space="preserve">, D. (2024) Reviewing the Spectral Variation Hypothesis: Twenty years in the tumultuous sea of biodiversity estimation by remote sensing. </w:t>
      </w:r>
      <w:r>
        <w:rPr>
          <w:i/>
        </w:rPr>
        <w:t>Ecological Informatics</w:t>
      </w:r>
      <w:r>
        <w:t xml:space="preserve">, </w:t>
      </w:r>
      <w:r>
        <w:rPr>
          <w:b/>
        </w:rPr>
        <w:t>82</w:t>
      </w:r>
      <w:r>
        <w:t>, 102702.</w:t>
      </w:r>
    </w:p>
    <w:p w14:paraId="0A063377" w14:textId="77777777" w:rsidR="00096224" w:rsidRDefault="007670BB">
      <w:pPr>
        <w:pBdr>
          <w:top w:val="nil"/>
          <w:left w:val="nil"/>
          <w:bottom w:val="nil"/>
          <w:right w:val="nil"/>
          <w:between w:val="nil"/>
        </w:pBdr>
        <w:spacing w:line="240" w:lineRule="auto"/>
        <w:ind w:left="720" w:hanging="720"/>
      </w:pPr>
      <w:r>
        <w:t xml:space="preserve">Venables, W.N. &amp; Ripley, B.D. (2002) </w:t>
      </w:r>
      <w:r>
        <w:rPr>
          <w:i/>
        </w:rPr>
        <w:t>Modern applied statistics with S</w:t>
      </w:r>
      <w:r>
        <w:t xml:space="preserve">, 4th </w:t>
      </w:r>
      <w:proofErr w:type="spellStart"/>
      <w:r>
        <w:t>edn</w:t>
      </w:r>
      <w:proofErr w:type="spellEnd"/>
      <w:r>
        <w:t>. Springer, New York.</w:t>
      </w:r>
    </w:p>
    <w:p w14:paraId="2AF11D32" w14:textId="77777777" w:rsidR="00096224" w:rsidRDefault="007670BB">
      <w:pPr>
        <w:pBdr>
          <w:top w:val="nil"/>
          <w:left w:val="nil"/>
          <w:bottom w:val="nil"/>
          <w:right w:val="nil"/>
          <w:between w:val="nil"/>
        </w:pBdr>
        <w:spacing w:line="240" w:lineRule="auto"/>
        <w:ind w:left="720" w:hanging="720"/>
      </w:pPr>
      <w:r>
        <w:t xml:space="preserve">Visscher,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xml:space="preserve">, E. (2022) Low availability of functional seed trait data from the tropics could negatively affect global macroecological studies, predictive models and plant conservation. </w:t>
      </w:r>
      <w:r>
        <w:rPr>
          <w:i/>
        </w:rPr>
        <w:t>Annals of Botany</w:t>
      </w:r>
      <w:r>
        <w:t xml:space="preserve">, </w:t>
      </w:r>
      <w:r>
        <w:rPr>
          <w:b/>
        </w:rPr>
        <w:t>130</w:t>
      </w:r>
      <w:r>
        <w:t>, 773–784.</w:t>
      </w:r>
    </w:p>
    <w:p w14:paraId="7EF9CD25" w14:textId="77777777" w:rsidR="00096224" w:rsidRDefault="007670BB">
      <w:pPr>
        <w:pBdr>
          <w:top w:val="nil"/>
          <w:left w:val="nil"/>
          <w:bottom w:val="nil"/>
          <w:right w:val="nil"/>
          <w:between w:val="nil"/>
        </w:pBdr>
        <w:spacing w:line="240" w:lineRule="auto"/>
        <w:ind w:left="720" w:hanging="720"/>
      </w:pPr>
      <w:r>
        <w:t>WCS &amp; CIESIN (2005) Last of the Wild Project, Version 2, 2005 (LWP-2): Global Human Influence Index (HII) Dataset (Geographic).</w:t>
      </w:r>
    </w:p>
    <w:p w14:paraId="503FF74E"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xml:space="preserve">, J., Sabatini,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42–59.</w:t>
      </w:r>
    </w:p>
    <w:p w14:paraId="40FF56B5"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 to the global inventory of floras and traits (GIFT)</w:t>
      </w:r>
      <w:r>
        <w:t>,.</w:t>
      </w:r>
    </w:p>
    <w:p w14:paraId="1EAE42C2"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Biogeography</w:t>
      </w:r>
      <w:r>
        <w:t xml:space="preserve">, </w:t>
      </w:r>
      <w:r>
        <w:rPr>
          <w:b/>
        </w:rPr>
        <w:t>47</w:t>
      </w:r>
      <w:r>
        <w:t>, 16–43.</w:t>
      </w:r>
    </w:p>
    <w:p w14:paraId="1E43E0A0" w14:textId="77777777" w:rsidR="00096224" w:rsidRDefault="007670BB">
      <w:pPr>
        <w:pBdr>
          <w:top w:val="nil"/>
          <w:left w:val="nil"/>
          <w:bottom w:val="nil"/>
          <w:right w:val="nil"/>
          <w:between w:val="nil"/>
        </w:pBdr>
        <w:spacing w:line="240" w:lineRule="auto"/>
        <w:ind w:left="720" w:hanging="720"/>
      </w:pPr>
      <w:r>
        <w:t xml:space="preserve">Weiss, D.J., Nelson, A., Gibson, H.S., </w:t>
      </w:r>
      <w:proofErr w:type="spellStart"/>
      <w:r>
        <w:t>Temperley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xml:space="preserve">, L.S., Kang, S.Y., Cameron, E., </w:t>
      </w:r>
      <w:proofErr w:type="spellStart"/>
      <w:r>
        <w:t>Bisanzio</w:t>
      </w:r>
      <w:proofErr w:type="spellEnd"/>
      <w:r>
        <w:t xml:space="preserve">, D., Battle, K.E., Bhatt, S. &amp; </w:t>
      </w:r>
      <w:proofErr w:type="spellStart"/>
      <w:r>
        <w:t>Gething</w:t>
      </w:r>
      <w:proofErr w:type="spellEnd"/>
      <w:r>
        <w:t xml:space="preserve">, P.W. (2018) A global map of travel time to cities to assess inequalities in accessibility in 2015. </w:t>
      </w:r>
      <w:r>
        <w:rPr>
          <w:i/>
        </w:rPr>
        <w:t>Nature</w:t>
      </w:r>
      <w:r>
        <w:t xml:space="preserve">, </w:t>
      </w:r>
      <w:r>
        <w:rPr>
          <w:b/>
        </w:rPr>
        <w:t>553</w:t>
      </w:r>
      <w:r>
        <w:t>, 333–336.</w:t>
      </w:r>
    </w:p>
    <w:p w14:paraId="2D0D0CEE" w14:textId="77777777" w:rsidR="00096224" w:rsidRDefault="007670BB">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Yang, S., Auld, T., Barrett, R., </w:t>
      </w:r>
      <w:proofErr w:type="spellStart"/>
      <w:r>
        <w:t>Brodribb</w:t>
      </w:r>
      <w:proofErr w:type="spellEnd"/>
      <w:r>
        <w:t xml:space="preserve">, T., </w:t>
      </w:r>
      <w:proofErr w:type="spellStart"/>
      <w:r>
        <w:t>Choat</w:t>
      </w:r>
      <w:proofErr w:type="spellEnd"/>
      <w:r>
        <w:t xml:space="preserve">, B., Dun, L., Ellsworth, D., Gosper, C., </w:t>
      </w:r>
      <w:proofErr w:type="spellStart"/>
      <w:r>
        <w:t>Guja</w:t>
      </w:r>
      <w:proofErr w:type="spellEnd"/>
      <w:r>
        <w:t xml:space="preserve">, L., 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xml:space="preserve">, P., White, M., Wright, I.J. &amp; Falster, D.S. (2024) The </w:t>
      </w:r>
      <w:proofErr w:type="spellStart"/>
      <w:r>
        <w:t>AusTraits</w:t>
      </w:r>
      <w:proofErr w:type="spellEnd"/>
      <w:r>
        <w:t xml:space="preserve"> plant dictionary. </w:t>
      </w:r>
      <w:r>
        <w:rPr>
          <w:i/>
        </w:rPr>
        <w:t>Scientific Data</w:t>
      </w:r>
      <w:r>
        <w:t xml:space="preserve">, </w:t>
      </w:r>
      <w:r>
        <w:rPr>
          <w:b/>
        </w:rPr>
        <w:t>11</w:t>
      </w:r>
      <w:r>
        <w:t>, 537.</w:t>
      </w:r>
    </w:p>
    <w:p w14:paraId="68B5BFC7" w14:textId="77777777" w:rsidR="00096224" w:rsidRDefault="007670BB">
      <w:pPr>
        <w:pBdr>
          <w:top w:val="nil"/>
          <w:left w:val="nil"/>
          <w:bottom w:val="nil"/>
          <w:right w:val="nil"/>
          <w:between w:val="nil"/>
        </w:pBdr>
        <w:spacing w:line="240" w:lineRule="auto"/>
        <w:ind w:left="720" w:hanging="720"/>
      </w:pPr>
      <w:r>
        <w:t xml:space="preserve">Westoby, M. (1998) A leaf-height-seed (LHS) plant ecology strategy scheme. </w:t>
      </w:r>
      <w:r>
        <w:rPr>
          <w:i/>
        </w:rPr>
        <w:t>Plant and Soil</w:t>
      </w:r>
      <w:r>
        <w:t xml:space="preserve">, </w:t>
      </w:r>
      <w:r>
        <w:rPr>
          <w:b/>
        </w:rPr>
        <w:t>199</w:t>
      </w:r>
      <w:r>
        <w:t>, 213–227.</w:t>
      </w:r>
    </w:p>
    <w:p w14:paraId="1F8B33C6" w14:textId="77777777" w:rsidR="00096224" w:rsidRDefault="007670BB">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xml:space="preserve">, P.E. (2016) The FAIR Guiding Principles for scientific data management and stewardship. </w:t>
      </w:r>
      <w:r>
        <w:rPr>
          <w:i/>
        </w:rPr>
        <w:t>Scientific data</w:t>
      </w:r>
      <w:r>
        <w:t xml:space="preserve">, </w:t>
      </w:r>
      <w:r>
        <w:rPr>
          <w:b/>
        </w:rPr>
        <w:t>3</w:t>
      </w:r>
      <w:r>
        <w:t>, 1–9.</w:t>
      </w:r>
    </w:p>
    <w:p w14:paraId="04D5ECB7" w14:textId="10D74618" w:rsidR="00096224" w:rsidRDefault="007670BB" w:rsidP="00051480">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xml:space="preserve">, K. (2005) On the rates and patterns of spread of alien plants in the Czech Republic, Britain, and Ireland. </w:t>
      </w:r>
      <w:proofErr w:type="spellStart"/>
      <w:r>
        <w:rPr>
          <w:i/>
        </w:rPr>
        <w:t>Écoscience</w:t>
      </w:r>
      <w:proofErr w:type="spellEnd"/>
      <w:r>
        <w:t xml:space="preserve">, </w:t>
      </w:r>
      <w:r>
        <w:rPr>
          <w:b/>
        </w:rPr>
        <w:t>12</w:t>
      </w:r>
      <w:r>
        <w:t>, 424–433.</w:t>
      </w:r>
      <w:bookmarkStart w:id="40" w:name="_41mghml" w:colFirst="0" w:colLast="0"/>
      <w:bookmarkStart w:id="41" w:name="_2grqrue" w:colFirst="0" w:colLast="0"/>
      <w:bookmarkEnd w:id="40"/>
      <w:bookmarkEnd w:id="41"/>
    </w:p>
    <w:sectPr w:rsidR="00096224">
      <w:headerReference w:type="default" r:id="rId15"/>
      <w:footerReference w:type="default" r:id="rId16"/>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A7662" w14:textId="77777777" w:rsidR="00C61CDD" w:rsidRDefault="00C61CDD">
      <w:pPr>
        <w:spacing w:line="240" w:lineRule="auto"/>
      </w:pPr>
      <w:r>
        <w:separator/>
      </w:r>
    </w:p>
  </w:endnote>
  <w:endnote w:type="continuationSeparator" w:id="0">
    <w:p w14:paraId="2D92777A" w14:textId="77777777" w:rsidR="00C61CDD" w:rsidRDefault="00C61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C2DD" w14:textId="77777777" w:rsidR="00096224" w:rsidRDefault="000962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34866" w14:textId="77777777" w:rsidR="00C61CDD" w:rsidRDefault="00C61CDD">
      <w:pPr>
        <w:spacing w:line="240" w:lineRule="auto"/>
      </w:pPr>
      <w:r>
        <w:separator/>
      </w:r>
    </w:p>
  </w:footnote>
  <w:footnote w:type="continuationSeparator" w:id="0">
    <w:p w14:paraId="5C951BA0" w14:textId="77777777" w:rsidR="00C61CDD" w:rsidRDefault="00C61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F24FB" w14:textId="77777777" w:rsidR="00096224" w:rsidRDefault="000962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6F20"/>
    <w:multiLevelType w:val="multilevel"/>
    <w:tmpl w:val="E05CA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C24590"/>
    <w:multiLevelType w:val="multilevel"/>
    <w:tmpl w:val="AF3069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6B100949"/>
    <w:multiLevelType w:val="multilevel"/>
    <w:tmpl w:val="DAAED0C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7BF53F7A"/>
    <w:multiLevelType w:val="multilevel"/>
    <w:tmpl w:val="BF20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24"/>
    <w:rsid w:val="00051480"/>
    <w:rsid w:val="00096224"/>
    <w:rsid w:val="001229CB"/>
    <w:rsid w:val="0073525C"/>
    <w:rsid w:val="007670BB"/>
    <w:rsid w:val="00BE27B8"/>
    <w:rsid w:val="00C61CDD"/>
    <w:rsid w:val="00E91573"/>
    <w:rsid w:val="00FB5A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02206"/>
  <w15:docId w15:val="{501009BF-C168-46C6-8106-4E369A28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1229CB"/>
  </w:style>
  <w:style w:type="character" w:styleId="Lienhypertexte">
    <w:name w:val="Hyperlink"/>
    <w:basedOn w:val="Policepardfaut"/>
    <w:uiPriority w:val="99"/>
    <w:unhideWhenUsed/>
    <w:rsid w:val="00E91573"/>
    <w:rPr>
      <w:color w:val="0000FF" w:themeColor="hyperlink"/>
      <w:u w:val="single"/>
    </w:rPr>
  </w:style>
  <w:style w:type="character" w:styleId="Mentionnonrsolue">
    <w:name w:val="Unresolved Mention"/>
    <w:basedOn w:val="Policepardfaut"/>
    <w:uiPriority w:val="99"/>
    <w:semiHidden/>
    <w:unhideWhenUsed/>
    <w:rsid w:val="00E91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3id.org/APD/traits/trait_0011231"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nonymous.4open.science/r/alientraitgaps-8D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12210</Words>
  <Characters>67159</Characters>
  <Application>Microsoft Office Word</Application>
  <DocSecurity>0</DocSecurity>
  <Lines>559</Lines>
  <Paragraphs>158</Paragraphs>
  <ScaleCrop>false</ScaleCrop>
  <Company/>
  <LinksUpToDate>false</LinksUpToDate>
  <CharactersWithSpaces>79211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5</cp:revision>
  <dcterms:created xsi:type="dcterms:W3CDTF">2024-10-17T07:47:00Z</dcterms:created>
  <dcterms:modified xsi:type="dcterms:W3CDTF">2024-10-17T08:12:00Z</dcterms:modified>
</cp:coreProperties>
</file>