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DBAF" w14:textId="77777777" w:rsidR="004B6A22" w:rsidRPr="00D406D0" w:rsidRDefault="00000000">
      <w:pPr>
        <w:pStyle w:val="Title"/>
        <w:rPr>
          <w:rFonts w:ascii="Arial" w:eastAsia="Arial" w:hAnsi="Arial" w:cs="Arial"/>
          <w:color w:val="auto"/>
        </w:rPr>
      </w:pPr>
      <w:bookmarkStart w:id="0" w:name="_kx7k5blhbuwm" w:colFirst="0" w:colLast="0"/>
      <w:bookmarkEnd w:id="0"/>
      <w:r w:rsidRPr="00D406D0">
        <w:rPr>
          <w:rFonts w:ascii="Arial" w:eastAsia="Arial" w:hAnsi="Arial" w:cs="Arial"/>
          <w:color w:val="auto"/>
        </w:rPr>
        <w:t>Module 9 - Portfolio Exercise: Make it interactive!</w:t>
      </w:r>
    </w:p>
    <w:p w14:paraId="2C937F59" w14:textId="77777777" w:rsidR="004B6A22" w:rsidRPr="00D406D0" w:rsidRDefault="00000000">
      <w:pPr>
        <w:rPr>
          <w:rFonts w:ascii="Arial" w:eastAsia="Arial" w:hAnsi="Arial" w:cs="Arial"/>
          <w:color w:val="auto"/>
        </w:rPr>
      </w:pPr>
      <w:r w:rsidRPr="00D406D0">
        <w:rPr>
          <w:rFonts w:ascii="Arial" w:eastAsia="Arial" w:hAnsi="Arial" w:cs="Arial"/>
          <w:b/>
          <w:bCs/>
          <w:color w:val="auto"/>
        </w:rPr>
        <w:t xml:space="preserve">Farrell </w:t>
      </w:r>
      <w:proofErr w:type="spellStart"/>
      <w:r w:rsidRPr="00D406D0">
        <w:rPr>
          <w:rFonts w:ascii="Arial" w:eastAsia="Arial" w:hAnsi="Arial" w:cs="Arial"/>
          <w:b/>
          <w:bCs/>
          <w:color w:val="auto"/>
        </w:rPr>
        <w:t>Sevillen</w:t>
      </w:r>
      <w:proofErr w:type="spellEnd"/>
      <w:r w:rsidRPr="00D406D0">
        <w:rPr>
          <w:rFonts w:ascii="Arial" w:eastAsia="Arial" w:hAnsi="Arial" w:cs="Arial"/>
          <w:b/>
          <w:bCs/>
          <w:color w:val="auto"/>
        </w:rPr>
        <w:t xml:space="preserve"> Arya</w:t>
      </w:r>
      <w:r w:rsidRPr="00D406D0">
        <w:rPr>
          <w:rFonts w:ascii="Arial" w:eastAsia="Arial" w:hAnsi="Arial" w:cs="Arial"/>
          <w:color w:val="auto"/>
        </w:rPr>
        <w:br/>
      </w:r>
      <w:r w:rsidRPr="00D406D0">
        <w:rPr>
          <w:rFonts w:ascii="Arial" w:eastAsia="Arial" w:hAnsi="Arial" w:cs="Arial"/>
          <w:b/>
          <w:bCs/>
          <w:color w:val="auto"/>
        </w:rPr>
        <w:t>S4270969</w:t>
      </w:r>
      <w:r w:rsidRPr="00D406D0">
        <w:rPr>
          <w:rFonts w:ascii="Arial" w:eastAsia="Arial" w:hAnsi="Arial" w:cs="Arial"/>
          <w:color w:val="auto"/>
        </w:rPr>
        <w:br/>
      </w:r>
      <w:r w:rsidRPr="00D406D0">
        <w:rPr>
          <w:rFonts w:ascii="Arial" w:eastAsia="Arial" w:hAnsi="Arial" w:cs="Arial"/>
          <w:b/>
          <w:bCs/>
          <w:color w:val="auto"/>
        </w:rPr>
        <w:t>27/10/26</w:t>
      </w:r>
    </w:p>
    <w:p w14:paraId="31894AB5" w14:textId="77777777" w:rsidR="004B6A22" w:rsidRPr="00D406D0" w:rsidRDefault="00000000">
      <w:pPr>
        <w:pStyle w:val="Heading1"/>
        <w:rPr>
          <w:rFonts w:ascii="Arial" w:eastAsia="Arial" w:hAnsi="Arial" w:cs="Arial"/>
          <w:color w:val="auto"/>
        </w:rPr>
      </w:pPr>
      <w:bookmarkStart w:id="1" w:name="_it8dsw66teek" w:colFirst="0" w:colLast="0"/>
      <w:bookmarkEnd w:id="1"/>
      <w:r w:rsidRPr="00D406D0">
        <w:rPr>
          <w:rFonts w:ascii="Arial" w:eastAsia="Arial" w:hAnsi="Arial" w:cs="Arial"/>
          <w:color w:val="auto"/>
        </w:rPr>
        <w:t>Master visualization</w:t>
      </w:r>
    </w:p>
    <w:p w14:paraId="7B03BF44" w14:textId="77777777" w:rsidR="004B6A22" w:rsidRPr="00D406D0" w:rsidRDefault="00000000">
      <w:pPr>
        <w:rPr>
          <w:rFonts w:ascii="Arial" w:eastAsia="Arial" w:hAnsi="Arial" w:cs="Arial"/>
          <w:color w:val="auto"/>
        </w:rPr>
      </w:pPr>
      <w:r w:rsidRPr="00D406D0">
        <w:rPr>
          <w:rFonts w:ascii="Arial" w:eastAsia="Arial" w:hAnsi="Arial" w:cs="Arial"/>
          <w:noProof/>
          <w:color w:val="auto"/>
        </w:rPr>
        <w:drawing>
          <wp:inline distT="114300" distB="114300" distL="114300" distR="114300" wp14:anchorId="07FA3EC2" wp14:editId="26464C67">
            <wp:extent cx="5943600" cy="4102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4102100"/>
                    </a:xfrm>
                    <a:prstGeom prst="rect">
                      <a:avLst/>
                    </a:prstGeom>
                    <a:ln/>
                  </pic:spPr>
                </pic:pic>
              </a:graphicData>
            </a:graphic>
          </wp:inline>
        </w:drawing>
      </w:r>
    </w:p>
    <w:p w14:paraId="59CD98C6" w14:textId="77777777" w:rsidR="004B6A22" w:rsidRPr="00D406D0" w:rsidRDefault="00000000">
      <w:pPr>
        <w:rPr>
          <w:rFonts w:ascii="Arial" w:eastAsia="Arial" w:hAnsi="Arial" w:cs="Arial"/>
          <w:color w:val="auto"/>
        </w:rPr>
      </w:pPr>
      <w:r w:rsidRPr="00D406D0">
        <w:rPr>
          <w:rFonts w:ascii="Arial" w:eastAsia="Arial" w:hAnsi="Arial" w:cs="Arial"/>
          <w:i/>
          <w:iCs/>
          <w:color w:val="auto"/>
        </w:rPr>
        <w:t>Figure 1. Master Data Visualization: Electricity production by source. Sourced from Our World in Data (2026).</w:t>
      </w:r>
    </w:p>
    <w:p w14:paraId="0068D8ED" w14:textId="11EC01ED" w:rsidR="004B6A22" w:rsidRPr="00D406D0" w:rsidRDefault="00000000" w:rsidP="00482679">
      <w:pPr>
        <w:pStyle w:val="Heading1"/>
        <w:rPr>
          <w:rFonts w:ascii="Arial" w:eastAsia="Arial" w:hAnsi="Arial" w:cs="Arial"/>
          <w:color w:val="auto"/>
        </w:rPr>
      </w:pPr>
      <w:bookmarkStart w:id="2" w:name="_kxww53a77o5b" w:colFirst="0" w:colLast="0"/>
      <w:bookmarkEnd w:id="2"/>
      <w:r w:rsidRPr="00D406D0">
        <w:rPr>
          <w:rFonts w:ascii="Arial" w:eastAsia="Arial" w:hAnsi="Arial" w:cs="Arial"/>
          <w:color w:val="auto"/>
        </w:rPr>
        <w:lastRenderedPageBreak/>
        <w:t>Interactive Recreation</w:t>
      </w:r>
      <w:r w:rsidRPr="00D406D0">
        <w:rPr>
          <w:rFonts w:ascii="Arial" w:eastAsia="Arial" w:hAnsi="Arial" w:cs="Arial"/>
          <w:noProof/>
          <w:color w:val="auto"/>
        </w:rPr>
        <w:drawing>
          <wp:inline distT="114300" distB="114300" distL="114300" distR="114300" wp14:anchorId="71EDE089" wp14:editId="153F1C37">
            <wp:extent cx="4614863" cy="4229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633431" cy="4246116"/>
                    </a:xfrm>
                    <a:prstGeom prst="rect">
                      <a:avLst/>
                    </a:prstGeom>
                    <a:ln/>
                  </pic:spPr>
                </pic:pic>
              </a:graphicData>
            </a:graphic>
          </wp:inline>
        </w:drawing>
      </w:r>
      <w:r w:rsidRPr="00D406D0">
        <w:rPr>
          <w:rFonts w:ascii="Arial" w:eastAsia="Arial" w:hAnsi="Arial" w:cs="Arial"/>
          <w:noProof/>
          <w:color w:val="auto"/>
        </w:rPr>
        <w:lastRenderedPageBreak/>
        <w:drawing>
          <wp:inline distT="114300" distB="114300" distL="114300" distR="114300" wp14:anchorId="1EC938A9" wp14:editId="43F0FC89">
            <wp:extent cx="4491038" cy="5181600"/>
            <wp:effectExtent l="0" t="0" r="508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496519" cy="5187924"/>
                    </a:xfrm>
                    <a:prstGeom prst="rect">
                      <a:avLst/>
                    </a:prstGeom>
                    <a:ln/>
                  </pic:spPr>
                </pic:pic>
              </a:graphicData>
            </a:graphic>
          </wp:inline>
        </w:drawing>
      </w:r>
    </w:p>
    <w:p w14:paraId="5156BC4F" w14:textId="77777777" w:rsidR="004B6A22" w:rsidRPr="00D406D0" w:rsidRDefault="00000000">
      <w:pPr>
        <w:rPr>
          <w:rFonts w:ascii="Arial" w:eastAsia="Arial" w:hAnsi="Arial" w:cs="Arial"/>
          <w:color w:val="auto"/>
        </w:rPr>
      </w:pPr>
      <w:r w:rsidRPr="00D406D0">
        <w:rPr>
          <w:rFonts w:ascii="Arial" w:eastAsia="Arial" w:hAnsi="Arial" w:cs="Arial"/>
          <w:i/>
          <w:iCs/>
          <w:color w:val="auto"/>
        </w:rPr>
        <w:t>Figure 2. Replicated and enhanced interactive visualization featuring a Combined Overview and Faceted Small Multiples with dynamic metric toggling, timeline filtering, and country selection using data from Our World in Data (2026).</w:t>
      </w:r>
    </w:p>
    <w:p w14:paraId="07831618" w14:textId="77777777" w:rsidR="004B6A22" w:rsidRPr="00D406D0" w:rsidRDefault="00000000">
      <w:pPr>
        <w:pStyle w:val="Heading1"/>
        <w:rPr>
          <w:rFonts w:ascii="Arial" w:eastAsia="Arial" w:hAnsi="Arial" w:cs="Arial"/>
          <w:color w:val="auto"/>
        </w:rPr>
      </w:pPr>
      <w:bookmarkStart w:id="3" w:name="_a1mwmab9x5qy" w:colFirst="0" w:colLast="0"/>
      <w:bookmarkEnd w:id="3"/>
      <w:r w:rsidRPr="00D406D0">
        <w:rPr>
          <w:rFonts w:ascii="Arial" w:eastAsia="Arial" w:hAnsi="Arial" w:cs="Arial"/>
          <w:color w:val="auto"/>
        </w:rPr>
        <w:t>How I created the interactive visualization</w:t>
      </w:r>
    </w:p>
    <w:p w14:paraId="4AF34E17" w14:textId="77777777" w:rsidR="004B6A22" w:rsidRPr="00D406D0" w:rsidRDefault="00000000">
      <w:pPr>
        <w:rPr>
          <w:rFonts w:ascii="Arial" w:eastAsia="Arial" w:hAnsi="Arial" w:cs="Arial"/>
          <w:color w:val="auto"/>
        </w:rPr>
      </w:pPr>
      <w:r w:rsidRPr="00D406D0">
        <w:rPr>
          <w:rFonts w:ascii="Arial" w:eastAsia="Arial" w:hAnsi="Arial" w:cs="Arial"/>
          <w:color w:val="auto"/>
        </w:rPr>
        <w:t>How I created the interactive visualization was first using the electricity production by source dataset from Our World in Data (2026). The raw data had entries going back to 1900 and included hundreds of countries, but a lot of the older years had no data for modern renewables like solar and wind. I filtered the dataset so that it only takes the data from 1985 until 2023. I also stopped at 2023 because recent years like 2024 and 2025 had incomplete reporting in some countries like Indonesia, which made the lines drop off suddenly. I chose six key countries/entities to focus on: Australia, Germany, Indonesia, United States, China, and the World.</w:t>
      </w:r>
    </w:p>
    <w:p w14:paraId="7307AB1C" w14:textId="77777777" w:rsidR="004B6A22" w:rsidRPr="00D406D0" w:rsidRDefault="00000000">
      <w:pPr>
        <w:rPr>
          <w:rFonts w:ascii="Arial" w:eastAsia="Arial" w:hAnsi="Arial" w:cs="Arial"/>
          <w:color w:val="auto"/>
        </w:rPr>
      </w:pPr>
      <w:r w:rsidRPr="00D406D0">
        <w:rPr>
          <w:rFonts w:ascii="Arial" w:eastAsia="Arial" w:hAnsi="Arial" w:cs="Arial"/>
          <w:color w:val="auto"/>
        </w:rPr>
        <w:lastRenderedPageBreak/>
        <w:t xml:space="preserve">After cleaning the data, I started building the visualization in Python using </w:t>
      </w:r>
      <w:proofErr w:type="spellStart"/>
      <w:r w:rsidRPr="00D406D0">
        <w:rPr>
          <w:rFonts w:ascii="Arial" w:eastAsia="Arial" w:hAnsi="Arial" w:cs="Arial"/>
          <w:color w:val="auto"/>
        </w:rPr>
        <w:t>Plotly</w:t>
      </w:r>
      <w:proofErr w:type="spellEnd"/>
      <w:r w:rsidRPr="00D406D0">
        <w:rPr>
          <w:rFonts w:ascii="Arial" w:eastAsia="Arial" w:hAnsi="Arial" w:cs="Arial"/>
          <w:color w:val="auto"/>
        </w:rPr>
        <w:t>. A major problem with putting all nine fuel types on one chart is that high-volume sources like coal completely squash smaller sources like solar, wind, and bioenergy down to the bottom, making them look flat. To solve this and avoid junk interactivity, I created two main views that you can switch between with a button at the top:</w:t>
      </w:r>
    </w:p>
    <w:p w14:paraId="083C3A73" w14:textId="77777777" w:rsidR="004B6A22" w:rsidRPr="00D406D0" w:rsidRDefault="00000000">
      <w:pPr>
        <w:numPr>
          <w:ilvl w:val="0"/>
          <w:numId w:val="1"/>
        </w:numPr>
        <w:rPr>
          <w:color w:val="auto"/>
        </w:rPr>
      </w:pPr>
      <w:r w:rsidRPr="00D406D0">
        <w:rPr>
          <w:rFonts w:ascii="Arial" w:eastAsia="Arial" w:hAnsi="Arial" w:cs="Arial"/>
          <w:b/>
          <w:bCs/>
          <w:color w:val="auto"/>
        </w:rPr>
        <w:t xml:space="preserve">1. Combined Overview: </w:t>
      </w:r>
      <w:r w:rsidRPr="00D406D0">
        <w:rPr>
          <w:rFonts w:ascii="Arial" w:eastAsia="Arial" w:hAnsi="Arial" w:cs="Arial"/>
          <w:color w:val="auto"/>
        </w:rPr>
        <w:t>This shows all the fuel sources together on one graph with an interactive legend, so you can see the overall energy mix and how fossil fuels are being replaced.</w:t>
      </w:r>
    </w:p>
    <w:p w14:paraId="099B0933" w14:textId="77777777" w:rsidR="004B6A22" w:rsidRPr="00D406D0" w:rsidRDefault="00000000">
      <w:pPr>
        <w:numPr>
          <w:ilvl w:val="0"/>
          <w:numId w:val="1"/>
        </w:numPr>
        <w:rPr>
          <w:color w:val="auto"/>
        </w:rPr>
      </w:pPr>
      <w:r w:rsidRPr="00D406D0">
        <w:rPr>
          <w:rFonts w:ascii="Arial" w:eastAsia="Arial" w:hAnsi="Arial" w:cs="Arial"/>
          <w:b/>
          <w:bCs/>
          <w:color w:val="auto"/>
        </w:rPr>
        <w:t xml:space="preserve">2. Faceted Breakdown (Small Multiples): </w:t>
      </w:r>
      <w:r w:rsidRPr="00D406D0">
        <w:rPr>
          <w:rFonts w:ascii="Arial" w:eastAsia="Arial" w:hAnsi="Arial" w:cs="Arial"/>
          <w:color w:val="auto"/>
        </w:rPr>
        <w:t>This splits the 9 energy sources into their own separate subplots on a 3x3 grid. This lets you see the trend and growth shape of each energy source individually without high coal numbers compressing them.</w:t>
      </w:r>
    </w:p>
    <w:p w14:paraId="1BBC9E94" w14:textId="77777777" w:rsidR="004B6A22" w:rsidRPr="00D406D0" w:rsidRDefault="00000000">
      <w:pPr>
        <w:rPr>
          <w:rFonts w:ascii="Arial" w:eastAsia="Arial" w:hAnsi="Arial" w:cs="Arial"/>
          <w:color w:val="auto"/>
        </w:rPr>
      </w:pPr>
      <w:r w:rsidRPr="00D406D0">
        <w:rPr>
          <w:rFonts w:ascii="Arial" w:eastAsia="Arial" w:hAnsi="Arial" w:cs="Arial"/>
          <w:color w:val="auto"/>
        </w:rPr>
        <w:t xml:space="preserve">I also added interactive buttons so you can toggle between Absolute Output (TWh) and Grid Share (%), which changes the y-axis to show percentages from 0% to 100%. This is useful because TWh can hide structural changes if total energy demand is growing. For the time filter, I added a dual-handle range slider and preset buttons (like </w:t>
      </w:r>
      <w:proofErr w:type="gramStart"/>
      <w:r w:rsidRPr="00D406D0">
        <w:rPr>
          <w:rFonts w:ascii="Arial" w:eastAsia="Arial" w:hAnsi="Arial" w:cs="Arial"/>
          <w:color w:val="auto"/>
        </w:rPr>
        <w:t>Post-Paris</w:t>
      </w:r>
      <w:proofErr w:type="gramEnd"/>
      <w:r w:rsidRPr="00D406D0">
        <w:rPr>
          <w:rFonts w:ascii="Arial" w:eastAsia="Arial" w:hAnsi="Arial" w:cs="Arial"/>
          <w:color w:val="auto"/>
        </w:rPr>
        <w:t xml:space="preserve"> 2015 to 2023, and last 20 years) so you can easily scrub through time. I also locked the main chart canvas from accidental click-and-drag panning so that it doesn't move around when you only want to inspect data or use the slider.</w:t>
      </w:r>
    </w:p>
    <w:p w14:paraId="2E1C5E52" w14:textId="77777777" w:rsidR="004B6A22" w:rsidRPr="00D406D0" w:rsidRDefault="00000000">
      <w:pPr>
        <w:rPr>
          <w:rFonts w:ascii="Arial" w:eastAsia="Arial" w:hAnsi="Arial" w:cs="Arial"/>
          <w:color w:val="auto"/>
        </w:rPr>
      </w:pPr>
      <w:r w:rsidRPr="00D406D0">
        <w:rPr>
          <w:rFonts w:ascii="Arial" w:eastAsia="Arial" w:hAnsi="Arial" w:cs="Arial"/>
          <w:color w:val="auto"/>
        </w:rPr>
        <w:t xml:space="preserve">A problem I faced was that when putting titles, country dropdowns, and buttons directly on the </w:t>
      </w:r>
      <w:proofErr w:type="spellStart"/>
      <w:r w:rsidRPr="00D406D0">
        <w:rPr>
          <w:rFonts w:ascii="Arial" w:eastAsia="Arial" w:hAnsi="Arial" w:cs="Arial"/>
          <w:color w:val="auto"/>
        </w:rPr>
        <w:t>Plotly</w:t>
      </w:r>
      <w:proofErr w:type="spellEnd"/>
      <w:r w:rsidRPr="00D406D0">
        <w:rPr>
          <w:rFonts w:ascii="Arial" w:eastAsia="Arial" w:hAnsi="Arial" w:cs="Arial"/>
          <w:color w:val="auto"/>
        </w:rPr>
        <w:t xml:space="preserve"> canvas, they kept clipping and overlapping each other when the browser tab got smaller. The range slider was also overlapping the year labels and legend at the bottom. To fix this, I moved the controls into clean HTML containers above the chart and adjusted the margins. Another issue was that for countries with zero production in certain fuels (like Nuclear in Australia), the y-axis glitched into negative numbers (-1 to 1), so I anchored all the y-axes to start at zero.</w:t>
      </w:r>
    </w:p>
    <w:p w14:paraId="115B3F5E" w14:textId="77777777" w:rsidR="004B6A22" w:rsidRPr="00D406D0" w:rsidRDefault="00000000">
      <w:pPr>
        <w:pStyle w:val="Heading1"/>
        <w:rPr>
          <w:rFonts w:ascii="Arial" w:eastAsia="Arial" w:hAnsi="Arial" w:cs="Arial"/>
          <w:color w:val="auto"/>
        </w:rPr>
      </w:pPr>
      <w:bookmarkStart w:id="4" w:name="_84uwotc8rtzd" w:colFirst="0" w:colLast="0"/>
      <w:bookmarkEnd w:id="4"/>
      <w:r w:rsidRPr="00D406D0">
        <w:rPr>
          <w:rFonts w:ascii="Arial" w:eastAsia="Arial" w:hAnsi="Arial" w:cs="Arial"/>
          <w:color w:val="auto"/>
        </w:rPr>
        <w:t>How I developed the color palette &amp; accessibility</w:t>
      </w:r>
    </w:p>
    <w:p w14:paraId="749AA8E0" w14:textId="77777777" w:rsidR="004B6A22" w:rsidRPr="00D406D0" w:rsidRDefault="00000000">
      <w:pPr>
        <w:rPr>
          <w:rFonts w:ascii="Arial" w:eastAsia="Arial" w:hAnsi="Arial" w:cs="Arial"/>
          <w:color w:val="auto"/>
        </w:rPr>
      </w:pPr>
      <w:r w:rsidRPr="00D406D0">
        <w:rPr>
          <w:rFonts w:ascii="Arial" w:eastAsia="Arial" w:hAnsi="Arial" w:cs="Arial"/>
          <w:color w:val="auto"/>
        </w:rPr>
        <w:t>For the color palette, I used the Okabe-Ito colorblind-safe palette (Siegal Lab, n.d.) so that the visualization is accessible to people with color vision deficiencies like deuteranopia, protanopia, and tritanopia. I assigned distinct colors for all the sources: Charcoal for Coal, Orange for Gas, Umber brown for Oil, Dark Blue for Nuclear, Sky Blue for Hydropower, Green for Wind, Deep Yellow for Solar, Purple for Bioenergy, and Grey for Other renewables. I also added discrete dots on each year and unified hover tooltips so users can easily read the exact numbers without guessing off the axis ticks, and wrapped the chart in accessible HTML with alt-text.</w:t>
      </w:r>
    </w:p>
    <w:p w14:paraId="6C4D8E43" w14:textId="77777777" w:rsidR="004B6A22" w:rsidRPr="00D406D0" w:rsidRDefault="00000000">
      <w:pPr>
        <w:pStyle w:val="Heading1"/>
        <w:rPr>
          <w:rFonts w:ascii="Arial" w:eastAsia="Arial" w:hAnsi="Arial" w:cs="Arial"/>
          <w:color w:val="auto"/>
        </w:rPr>
      </w:pPr>
      <w:bookmarkStart w:id="5" w:name="_3t4ics872gz1" w:colFirst="0" w:colLast="0"/>
      <w:bookmarkEnd w:id="5"/>
      <w:r w:rsidRPr="00D406D0">
        <w:rPr>
          <w:rFonts w:ascii="Arial" w:eastAsia="Arial" w:hAnsi="Arial" w:cs="Arial"/>
          <w:color w:val="auto"/>
        </w:rPr>
        <w:t>Data Card</w:t>
      </w:r>
    </w:p>
    <w:p w14:paraId="765787F6" w14:textId="77777777" w:rsidR="004B6A22" w:rsidRPr="00D406D0" w:rsidRDefault="004B6A22">
      <w:pPr>
        <w:rPr>
          <w:rFonts w:ascii="Arial" w:eastAsia="Arial" w:hAnsi="Arial" w:cs="Arial"/>
          <w:color w:val="auto"/>
        </w:rPr>
      </w:pPr>
    </w:p>
    <w:tbl>
      <w:tblPr>
        <w:tblStyle w:val="a"/>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5000"/>
        <w:gridCol w:w="5000"/>
      </w:tblGrid>
      <w:tr w:rsidR="004B6A22" w:rsidRPr="00D406D0" w14:paraId="26637D92" w14:textId="77777777" w:rsidTr="004B6A22">
        <w:trPr>
          <w:cnfStyle w:val="100000000000" w:firstRow="1" w:lastRow="0" w:firstColumn="0" w:lastColumn="0" w:oddVBand="0" w:evenVBand="0" w:oddHBand="0" w:evenHBand="0" w:firstRowFirstColumn="0" w:firstRowLastColumn="0" w:lastRowFirstColumn="0" w:lastRowLastColumn="0"/>
        </w:trPr>
        <w:tc>
          <w:tcPr>
            <w:tcW w:w="5000" w:type="dxa"/>
          </w:tcPr>
          <w:p w14:paraId="1707F0AA" w14:textId="77777777" w:rsidR="004B6A22" w:rsidRPr="00D406D0" w:rsidRDefault="00000000">
            <w:pPr>
              <w:rPr>
                <w:rFonts w:ascii="Arial" w:eastAsia="Arial" w:hAnsi="Arial" w:cs="Arial"/>
                <w:color w:val="auto"/>
              </w:rPr>
            </w:pPr>
            <w:r w:rsidRPr="00D406D0">
              <w:rPr>
                <w:rFonts w:ascii="Arial" w:eastAsia="Arial" w:hAnsi="Arial" w:cs="Arial"/>
                <w:color w:val="auto"/>
              </w:rPr>
              <w:t>Parameter</w:t>
            </w:r>
          </w:p>
        </w:tc>
        <w:tc>
          <w:tcPr>
            <w:tcW w:w="5000" w:type="dxa"/>
          </w:tcPr>
          <w:p w14:paraId="26A86CD2" w14:textId="77777777" w:rsidR="004B6A22" w:rsidRPr="00D406D0" w:rsidRDefault="00000000">
            <w:pPr>
              <w:rPr>
                <w:rFonts w:ascii="Arial" w:eastAsia="Arial" w:hAnsi="Arial" w:cs="Arial"/>
                <w:color w:val="auto"/>
              </w:rPr>
            </w:pPr>
            <w:r w:rsidRPr="00D406D0">
              <w:rPr>
                <w:rFonts w:ascii="Arial" w:eastAsia="Arial" w:hAnsi="Arial" w:cs="Arial"/>
                <w:color w:val="auto"/>
              </w:rPr>
              <w:t>Attribute Details</w:t>
            </w:r>
          </w:p>
        </w:tc>
      </w:tr>
      <w:tr w:rsidR="004B6A22" w:rsidRPr="00D406D0" w14:paraId="357A8D6F" w14:textId="77777777" w:rsidTr="004B6A22">
        <w:tc>
          <w:tcPr>
            <w:tcW w:w="5000" w:type="dxa"/>
          </w:tcPr>
          <w:p w14:paraId="51D5163E" w14:textId="77777777" w:rsidR="004B6A22" w:rsidRPr="00D406D0" w:rsidRDefault="00000000">
            <w:pPr>
              <w:rPr>
                <w:rFonts w:ascii="Arial" w:eastAsia="Arial" w:hAnsi="Arial" w:cs="Arial"/>
                <w:color w:val="auto"/>
              </w:rPr>
            </w:pPr>
            <w:r w:rsidRPr="00D406D0">
              <w:rPr>
                <w:rFonts w:ascii="Arial" w:eastAsia="Arial" w:hAnsi="Arial" w:cs="Arial"/>
                <w:b/>
                <w:bCs/>
                <w:color w:val="auto"/>
              </w:rPr>
              <w:lastRenderedPageBreak/>
              <w:t>Title</w:t>
            </w:r>
          </w:p>
        </w:tc>
        <w:tc>
          <w:tcPr>
            <w:tcW w:w="5000" w:type="dxa"/>
          </w:tcPr>
          <w:p w14:paraId="76C317F2" w14:textId="77777777" w:rsidR="004B6A22" w:rsidRPr="00D406D0" w:rsidRDefault="00000000">
            <w:pPr>
              <w:rPr>
                <w:rFonts w:ascii="Arial" w:eastAsia="Arial" w:hAnsi="Arial" w:cs="Arial"/>
                <w:color w:val="auto"/>
              </w:rPr>
            </w:pPr>
            <w:r w:rsidRPr="00D406D0">
              <w:rPr>
                <w:rFonts w:ascii="Arial" w:eastAsia="Arial" w:hAnsi="Arial" w:cs="Arial"/>
                <w:color w:val="auto"/>
              </w:rPr>
              <w:t>Electricity Production by Source (1985–2023)</w:t>
            </w:r>
          </w:p>
        </w:tc>
      </w:tr>
      <w:tr w:rsidR="004B6A22" w:rsidRPr="00D406D0" w14:paraId="1F88413A" w14:textId="77777777" w:rsidTr="004B6A22">
        <w:tc>
          <w:tcPr>
            <w:tcW w:w="5000" w:type="dxa"/>
          </w:tcPr>
          <w:p w14:paraId="3990B22B" w14:textId="77777777" w:rsidR="004B6A22" w:rsidRPr="00D406D0" w:rsidRDefault="00000000">
            <w:pPr>
              <w:rPr>
                <w:rFonts w:ascii="Arial" w:eastAsia="Arial" w:hAnsi="Arial" w:cs="Arial"/>
                <w:color w:val="auto"/>
              </w:rPr>
            </w:pPr>
            <w:r w:rsidRPr="00D406D0">
              <w:rPr>
                <w:rFonts w:ascii="Arial" w:eastAsia="Arial" w:hAnsi="Arial" w:cs="Arial"/>
                <w:b/>
                <w:bCs/>
                <w:color w:val="auto"/>
              </w:rPr>
              <w:t>Summary</w:t>
            </w:r>
          </w:p>
        </w:tc>
        <w:tc>
          <w:tcPr>
            <w:tcW w:w="5000" w:type="dxa"/>
          </w:tcPr>
          <w:p w14:paraId="7F0FE319" w14:textId="77777777" w:rsidR="004B6A22" w:rsidRPr="00D406D0" w:rsidRDefault="00000000">
            <w:pPr>
              <w:rPr>
                <w:rFonts w:ascii="Arial" w:eastAsia="Arial" w:hAnsi="Arial" w:cs="Arial"/>
                <w:color w:val="auto"/>
              </w:rPr>
            </w:pPr>
            <w:r w:rsidRPr="00D406D0">
              <w:rPr>
                <w:rFonts w:ascii="Arial" w:eastAsia="Arial" w:hAnsi="Arial" w:cs="Arial"/>
                <w:color w:val="auto"/>
              </w:rPr>
              <w:t xml:space="preserve">An interactive time-series visualization tracking electricity generation profiles and grid </w:t>
            </w:r>
            <w:proofErr w:type="spellStart"/>
            <w:r w:rsidRPr="00D406D0">
              <w:rPr>
                <w:rFonts w:ascii="Arial" w:eastAsia="Arial" w:hAnsi="Arial" w:cs="Arial"/>
                <w:color w:val="auto"/>
              </w:rPr>
              <w:t>decarbonisation</w:t>
            </w:r>
            <w:proofErr w:type="spellEnd"/>
            <w:r w:rsidRPr="00D406D0">
              <w:rPr>
                <w:rFonts w:ascii="Arial" w:eastAsia="Arial" w:hAnsi="Arial" w:cs="Arial"/>
                <w:color w:val="auto"/>
              </w:rPr>
              <w:t xml:space="preserve"> from 1985 to 2023 across six economies: Australia, Germany, Indonesia, United States, China, and the World across nine fuel sources (Coal, Gas, Oil, Nuclear, Hydropower, Wind, Solar, Bioenergy, and </w:t>
            </w:r>
            <w:proofErr w:type="gramStart"/>
            <w:r w:rsidRPr="00D406D0">
              <w:rPr>
                <w:rFonts w:ascii="Arial" w:eastAsia="Arial" w:hAnsi="Arial" w:cs="Arial"/>
                <w:color w:val="auto"/>
              </w:rPr>
              <w:t>Other</w:t>
            </w:r>
            <w:proofErr w:type="gramEnd"/>
            <w:r w:rsidRPr="00D406D0">
              <w:rPr>
                <w:rFonts w:ascii="Arial" w:eastAsia="Arial" w:hAnsi="Arial" w:cs="Arial"/>
                <w:color w:val="auto"/>
              </w:rPr>
              <w:t xml:space="preserve"> renewables).</w:t>
            </w:r>
          </w:p>
        </w:tc>
      </w:tr>
      <w:tr w:rsidR="004B6A22" w:rsidRPr="00D406D0" w14:paraId="58367A85" w14:textId="77777777" w:rsidTr="004B6A22">
        <w:tc>
          <w:tcPr>
            <w:tcW w:w="5000" w:type="dxa"/>
          </w:tcPr>
          <w:p w14:paraId="493B0D62" w14:textId="77777777" w:rsidR="004B6A22" w:rsidRPr="00D406D0" w:rsidRDefault="00000000">
            <w:pPr>
              <w:rPr>
                <w:rFonts w:ascii="Arial" w:eastAsia="Arial" w:hAnsi="Arial" w:cs="Arial"/>
                <w:color w:val="auto"/>
              </w:rPr>
            </w:pPr>
            <w:r w:rsidRPr="00D406D0">
              <w:rPr>
                <w:rFonts w:ascii="Arial" w:eastAsia="Arial" w:hAnsi="Arial" w:cs="Arial"/>
                <w:b/>
                <w:bCs/>
                <w:color w:val="auto"/>
              </w:rPr>
              <w:t>Data Sources</w:t>
            </w:r>
          </w:p>
        </w:tc>
        <w:tc>
          <w:tcPr>
            <w:tcW w:w="5000" w:type="dxa"/>
          </w:tcPr>
          <w:p w14:paraId="797D5518" w14:textId="4DA3F372" w:rsidR="004B6A22" w:rsidRPr="00D406D0" w:rsidRDefault="00000000">
            <w:pPr>
              <w:rPr>
                <w:color w:val="auto"/>
              </w:rPr>
            </w:pPr>
            <w:r w:rsidRPr="00D406D0">
              <w:rPr>
                <w:rFonts w:ascii="Arial" w:eastAsia="Arial" w:hAnsi="Arial" w:cs="Arial"/>
                <w:color w:val="auto"/>
              </w:rPr>
              <w:t>Primary Source / Host: Our World in Data. (202</w:t>
            </w:r>
            <w:r w:rsidR="006B29EA" w:rsidRPr="00D406D0">
              <w:rPr>
                <w:rFonts w:ascii="Arial" w:eastAsia="Arial" w:hAnsi="Arial" w:cs="Arial"/>
                <w:color w:val="auto"/>
              </w:rPr>
              <w:t>6</w:t>
            </w:r>
            <w:r w:rsidRPr="00D406D0">
              <w:rPr>
                <w:rFonts w:ascii="Arial" w:eastAsia="Arial" w:hAnsi="Arial" w:cs="Arial"/>
                <w:color w:val="auto"/>
              </w:rPr>
              <w:t xml:space="preserve">). Electricity Production by Source [Data set]. </w:t>
            </w:r>
            <w:hyperlink r:id="rId8">
              <w:r w:rsidR="004B6A22" w:rsidRPr="00D406D0">
                <w:rPr>
                  <w:rFonts w:ascii="Arial" w:eastAsia="Arial" w:hAnsi="Arial" w:cs="Arial"/>
                  <w:color w:val="auto"/>
                  <w:u w:val="single"/>
                </w:rPr>
                <w:t>https://ourworldindata.org/grapher/electricity-production-by-source</w:t>
              </w:r>
            </w:hyperlink>
            <w:r w:rsidRPr="00D406D0">
              <w:rPr>
                <w:rFonts w:ascii="Arial" w:eastAsia="Arial" w:hAnsi="Arial" w:cs="Arial"/>
                <w:color w:val="auto"/>
              </w:rPr>
              <w:br/>
              <w:t>Original Source 1: Ember. (202</w:t>
            </w:r>
            <w:r w:rsidR="006B29EA" w:rsidRPr="00D406D0">
              <w:rPr>
                <w:rFonts w:ascii="Arial" w:eastAsia="Arial" w:hAnsi="Arial" w:cs="Arial"/>
                <w:color w:val="auto"/>
              </w:rPr>
              <w:t>6</w:t>
            </w:r>
            <w:r w:rsidRPr="00D406D0">
              <w:rPr>
                <w:rFonts w:ascii="Arial" w:eastAsia="Arial" w:hAnsi="Arial" w:cs="Arial"/>
                <w:color w:val="auto"/>
              </w:rPr>
              <w:t xml:space="preserve">). Yearly Electricity Data [Data set]. </w:t>
            </w:r>
            <w:hyperlink r:id="rId9">
              <w:r w:rsidR="004B6A22" w:rsidRPr="00D406D0">
                <w:rPr>
                  <w:rFonts w:ascii="Arial" w:eastAsia="Arial" w:hAnsi="Arial" w:cs="Arial"/>
                  <w:color w:val="auto"/>
                  <w:u w:val="single"/>
                </w:rPr>
                <w:t>https://ember-climate.org/data/data-tools/data-explorer/</w:t>
              </w:r>
            </w:hyperlink>
            <w:r w:rsidRPr="00D406D0">
              <w:rPr>
                <w:rFonts w:ascii="Arial" w:eastAsia="Arial" w:hAnsi="Arial" w:cs="Arial"/>
                <w:color w:val="auto"/>
              </w:rPr>
              <w:br/>
              <w:t>Original Source 2: Energy Institute. (202</w:t>
            </w:r>
            <w:r w:rsidR="006B29EA" w:rsidRPr="00D406D0">
              <w:rPr>
                <w:rFonts w:ascii="Arial" w:eastAsia="Arial" w:hAnsi="Arial" w:cs="Arial"/>
                <w:color w:val="auto"/>
              </w:rPr>
              <w:t>6</w:t>
            </w:r>
            <w:r w:rsidRPr="00D406D0">
              <w:rPr>
                <w:rFonts w:ascii="Arial" w:eastAsia="Arial" w:hAnsi="Arial" w:cs="Arial"/>
                <w:color w:val="auto"/>
              </w:rPr>
              <w:t xml:space="preserve">). Statistical Review of World Energy [Data set]. </w:t>
            </w:r>
            <w:hyperlink r:id="rId10">
              <w:r w:rsidR="004B6A22" w:rsidRPr="00D406D0">
                <w:rPr>
                  <w:rFonts w:ascii="Arial" w:eastAsia="Arial" w:hAnsi="Arial" w:cs="Arial"/>
                  <w:color w:val="auto"/>
                  <w:u w:val="single"/>
                </w:rPr>
                <w:t>https://www.energyinst.org/statistical-review</w:t>
              </w:r>
            </w:hyperlink>
          </w:p>
        </w:tc>
      </w:tr>
      <w:tr w:rsidR="004B6A22" w:rsidRPr="00D406D0" w14:paraId="34AAE8B9" w14:textId="77777777" w:rsidTr="004B6A22">
        <w:tc>
          <w:tcPr>
            <w:tcW w:w="5000" w:type="dxa"/>
          </w:tcPr>
          <w:p w14:paraId="3D072372" w14:textId="77777777" w:rsidR="004B6A22" w:rsidRPr="00D406D0" w:rsidRDefault="00000000">
            <w:pPr>
              <w:rPr>
                <w:rFonts w:ascii="Arial" w:eastAsia="Arial" w:hAnsi="Arial" w:cs="Arial"/>
                <w:color w:val="auto"/>
              </w:rPr>
            </w:pPr>
            <w:r w:rsidRPr="00D406D0">
              <w:rPr>
                <w:rFonts w:ascii="Arial" w:eastAsia="Arial" w:hAnsi="Arial" w:cs="Arial"/>
                <w:b/>
                <w:bCs/>
                <w:color w:val="auto"/>
              </w:rPr>
              <w:t>Mapping</w:t>
            </w:r>
          </w:p>
        </w:tc>
        <w:tc>
          <w:tcPr>
            <w:tcW w:w="5000" w:type="dxa"/>
          </w:tcPr>
          <w:p w14:paraId="55E7B22A" w14:textId="6EFBDB7C" w:rsidR="004B6A22" w:rsidRPr="00D406D0" w:rsidRDefault="00000000">
            <w:pPr>
              <w:rPr>
                <w:rFonts w:ascii="Arial" w:eastAsia="Arial" w:hAnsi="Arial" w:cs="Arial"/>
                <w:color w:val="auto"/>
              </w:rPr>
            </w:pPr>
            <w:r w:rsidRPr="00D406D0">
              <w:rPr>
                <w:rFonts w:ascii="Arial" w:eastAsia="Arial" w:hAnsi="Arial" w:cs="Arial"/>
                <w:color w:val="auto"/>
              </w:rPr>
              <w:t>X axis: Year, continuous annual time steps from 1985 to 2023 (OWID / Ember / Energy Institute, 2024).</w:t>
            </w:r>
            <w:r w:rsidRPr="00D406D0">
              <w:rPr>
                <w:rFonts w:ascii="Arial" w:eastAsia="Arial" w:hAnsi="Arial" w:cs="Arial"/>
                <w:color w:val="auto"/>
              </w:rPr>
              <w:br/>
              <w:t>Y axis: Electricity Output / Share — measured in Terawatt-hours (TWh) for absolute output, or percentage of total gross generation (0% to 100%) for grid share mode (OWID / Ember / Energy Institute, 202</w:t>
            </w:r>
            <w:r w:rsidR="006B29EA" w:rsidRPr="00D406D0">
              <w:rPr>
                <w:rFonts w:ascii="Arial" w:eastAsia="Arial" w:hAnsi="Arial" w:cs="Arial"/>
                <w:color w:val="auto"/>
              </w:rPr>
              <w:t>6</w:t>
            </w:r>
            <w:r w:rsidRPr="00D406D0">
              <w:rPr>
                <w:rFonts w:ascii="Arial" w:eastAsia="Arial" w:hAnsi="Arial" w:cs="Arial"/>
                <w:color w:val="auto"/>
              </w:rPr>
              <w:t>).</w:t>
            </w:r>
          </w:p>
        </w:tc>
      </w:tr>
      <w:tr w:rsidR="004B6A22" w:rsidRPr="00D406D0" w14:paraId="14DCF470" w14:textId="77777777" w:rsidTr="004B6A22">
        <w:tc>
          <w:tcPr>
            <w:tcW w:w="5000" w:type="dxa"/>
          </w:tcPr>
          <w:p w14:paraId="1BAED787" w14:textId="77777777" w:rsidR="004B6A22" w:rsidRPr="00D406D0" w:rsidRDefault="00000000">
            <w:pPr>
              <w:rPr>
                <w:rFonts w:ascii="Arial" w:eastAsia="Arial" w:hAnsi="Arial" w:cs="Arial"/>
                <w:color w:val="auto"/>
              </w:rPr>
            </w:pPr>
            <w:r w:rsidRPr="00D406D0">
              <w:rPr>
                <w:rFonts w:ascii="Arial" w:eastAsia="Arial" w:hAnsi="Arial" w:cs="Arial"/>
                <w:b/>
                <w:bCs/>
                <w:color w:val="auto"/>
              </w:rPr>
              <w:t>Important Notes</w:t>
            </w:r>
          </w:p>
        </w:tc>
        <w:tc>
          <w:tcPr>
            <w:tcW w:w="5000" w:type="dxa"/>
          </w:tcPr>
          <w:p w14:paraId="1D8F131D" w14:textId="77777777" w:rsidR="004B6A22" w:rsidRPr="00D406D0" w:rsidRDefault="00000000">
            <w:pPr>
              <w:rPr>
                <w:rFonts w:ascii="Arial" w:eastAsia="Arial" w:hAnsi="Arial" w:cs="Arial"/>
                <w:color w:val="auto"/>
              </w:rPr>
            </w:pPr>
            <w:r w:rsidRPr="00D406D0">
              <w:rPr>
                <w:rFonts w:ascii="Arial" w:eastAsia="Arial" w:hAnsi="Arial" w:cs="Arial"/>
                <w:color w:val="auto"/>
              </w:rPr>
              <w:t xml:space="preserve">Preprocessing and Filtering: The raw dataset contains global historical electricity figures across hundreds of countries dating back to 1900. The data was filtered to the 1985–2023 period to ensure complete, disaggregated reporting for modern renewables and eliminate unrecorded historical baselines. Data was filtered to six key representative entities. Total TWh and percentage </w:t>
            </w:r>
            <w:r w:rsidRPr="00D406D0">
              <w:rPr>
                <w:rFonts w:ascii="Arial" w:eastAsia="Arial" w:hAnsi="Arial" w:cs="Arial"/>
                <w:color w:val="auto"/>
              </w:rPr>
              <w:lastRenderedPageBreak/>
              <w:t>grid shares were calculated for each source per year.</w:t>
            </w:r>
            <w:r w:rsidRPr="00D406D0">
              <w:rPr>
                <w:rFonts w:ascii="Arial" w:eastAsia="Arial" w:hAnsi="Arial" w:cs="Arial"/>
                <w:color w:val="auto"/>
              </w:rPr>
              <w:br/>
              <w:t>Missing Data: Null values were filled with 0. Preliminary data for 2024–2025 was excluded due to reporting lag in developing economies like Indonesia.</w:t>
            </w:r>
          </w:p>
        </w:tc>
      </w:tr>
      <w:tr w:rsidR="004B6A22" w:rsidRPr="00D406D0" w14:paraId="0A7B4684" w14:textId="77777777" w:rsidTr="004B6A22">
        <w:tc>
          <w:tcPr>
            <w:tcW w:w="5000" w:type="dxa"/>
          </w:tcPr>
          <w:p w14:paraId="7B9A294D" w14:textId="77777777" w:rsidR="004B6A22" w:rsidRPr="00D406D0" w:rsidRDefault="00000000">
            <w:pPr>
              <w:rPr>
                <w:rFonts w:ascii="Arial" w:eastAsia="Arial" w:hAnsi="Arial" w:cs="Arial"/>
                <w:color w:val="auto"/>
              </w:rPr>
            </w:pPr>
            <w:r w:rsidRPr="00D406D0">
              <w:rPr>
                <w:rFonts w:ascii="Arial" w:eastAsia="Arial" w:hAnsi="Arial" w:cs="Arial"/>
                <w:b/>
                <w:bCs/>
                <w:color w:val="auto"/>
              </w:rPr>
              <w:lastRenderedPageBreak/>
              <w:t>Access</w:t>
            </w:r>
          </w:p>
        </w:tc>
        <w:tc>
          <w:tcPr>
            <w:tcW w:w="5000" w:type="dxa"/>
          </w:tcPr>
          <w:p w14:paraId="642F6D26" w14:textId="77777777" w:rsidR="004B6A22" w:rsidRPr="00D406D0" w:rsidRDefault="00000000">
            <w:pPr>
              <w:rPr>
                <w:rFonts w:ascii="Arial" w:eastAsia="Arial" w:hAnsi="Arial" w:cs="Arial"/>
                <w:color w:val="auto"/>
              </w:rPr>
            </w:pPr>
            <w:r w:rsidRPr="00D406D0">
              <w:rPr>
                <w:rFonts w:ascii="Arial" w:eastAsia="Arial" w:hAnsi="Arial" w:cs="Arial"/>
                <w:color w:val="auto"/>
              </w:rPr>
              <w:t xml:space="preserve">Direct page access to download data: </w:t>
            </w:r>
            <w:hyperlink r:id="rId11">
              <w:r w:rsidR="004B6A22" w:rsidRPr="00D406D0">
                <w:rPr>
                  <w:rFonts w:ascii="Arial" w:eastAsia="Arial" w:hAnsi="Arial" w:cs="Arial"/>
                  <w:color w:val="auto"/>
                  <w:u w:val="single"/>
                </w:rPr>
                <w:t>https://ourworldindata.org/grapher/electricity-production-by-source?overlay=download-data</w:t>
              </w:r>
            </w:hyperlink>
            <w:r w:rsidRPr="00D406D0">
              <w:rPr>
                <w:rFonts w:ascii="Arial" w:eastAsia="Arial" w:hAnsi="Arial" w:cs="Arial"/>
                <w:color w:val="auto"/>
              </w:rPr>
              <w:t xml:space="preserve"> </w:t>
            </w:r>
          </w:p>
        </w:tc>
      </w:tr>
    </w:tbl>
    <w:p w14:paraId="364CE529" w14:textId="77777777" w:rsidR="004B6A22" w:rsidRPr="00D406D0" w:rsidRDefault="004B6A22">
      <w:pPr>
        <w:rPr>
          <w:color w:val="auto"/>
        </w:rPr>
      </w:pPr>
    </w:p>
    <w:p w14:paraId="3F001A01" w14:textId="77777777" w:rsidR="004B6A22" w:rsidRPr="00D406D0" w:rsidRDefault="004B6A22">
      <w:pPr>
        <w:rPr>
          <w:color w:val="auto"/>
        </w:rPr>
      </w:pPr>
    </w:p>
    <w:p w14:paraId="01F2767A" w14:textId="77777777" w:rsidR="004B6A22" w:rsidRPr="00D406D0" w:rsidRDefault="004B6A22">
      <w:pPr>
        <w:rPr>
          <w:color w:val="auto"/>
        </w:rPr>
      </w:pPr>
    </w:p>
    <w:p w14:paraId="4DB7DF31" w14:textId="77777777" w:rsidR="004B6A22" w:rsidRPr="00D406D0" w:rsidRDefault="004B6A22">
      <w:pPr>
        <w:rPr>
          <w:color w:val="auto"/>
        </w:rPr>
      </w:pPr>
    </w:p>
    <w:p w14:paraId="21FA2F79" w14:textId="77777777" w:rsidR="004B6A22" w:rsidRPr="00D406D0" w:rsidRDefault="004B6A22">
      <w:pPr>
        <w:rPr>
          <w:color w:val="auto"/>
        </w:rPr>
      </w:pPr>
    </w:p>
    <w:p w14:paraId="15FC092E" w14:textId="77777777" w:rsidR="004B6A22" w:rsidRPr="00D406D0" w:rsidRDefault="004B6A22">
      <w:pPr>
        <w:rPr>
          <w:color w:val="auto"/>
        </w:rPr>
      </w:pPr>
    </w:p>
    <w:p w14:paraId="00F8E37C" w14:textId="77777777" w:rsidR="004B6A22" w:rsidRPr="00D406D0" w:rsidRDefault="004B6A22">
      <w:pPr>
        <w:rPr>
          <w:color w:val="auto"/>
        </w:rPr>
      </w:pPr>
    </w:p>
    <w:p w14:paraId="673BC13E" w14:textId="77777777" w:rsidR="004B6A22" w:rsidRPr="00D406D0" w:rsidRDefault="004B6A22">
      <w:pPr>
        <w:rPr>
          <w:color w:val="auto"/>
        </w:rPr>
      </w:pPr>
    </w:p>
    <w:p w14:paraId="7A716660" w14:textId="77777777" w:rsidR="004B6A22" w:rsidRPr="00D406D0" w:rsidRDefault="004B6A22">
      <w:pPr>
        <w:rPr>
          <w:color w:val="auto"/>
        </w:rPr>
      </w:pPr>
    </w:p>
    <w:p w14:paraId="6B716A08" w14:textId="77777777" w:rsidR="004B6A22" w:rsidRPr="00D406D0" w:rsidRDefault="004B6A22">
      <w:pPr>
        <w:rPr>
          <w:color w:val="auto"/>
        </w:rPr>
      </w:pPr>
    </w:p>
    <w:p w14:paraId="78FDAA2A" w14:textId="77777777" w:rsidR="004B6A22" w:rsidRPr="00D406D0" w:rsidRDefault="004B6A22">
      <w:pPr>
        <w:rPr>
          <w:color w:val="auto"/>
        </w:rPr>
      </w:pPr>
    </w:p>
    <w:p w14:paraId="367617CD" w14:textId="77777777" w:rsidR="004B6A22" w:rsidRPr="00D406D0" w:rsidRDefault="004B6A22">
      <w:pPr>
        <w:rPr>
          <w:color w:val="auto"/>
        </w:rPr>
      </w:pPr>
    </w:p>
    <w:p w14:paraId="6B7BE7C4" w14:textId="77777777" w:rsidR="004B6A22" w:rsidRPr="00D406D0" w:rsidRDefault="004B6A22">
      <w:pPr>
        <w:rPr>
          <w:color w:val="auto"/>
        </w:rPr>
      </w:pPr>
    </w:p>
    <w:p w14:paraId="0B77314F" w14:textId="77777777" w:rsidR="004B6A22" w:rsidRPr="00D406D0" w:rsidRDefault="004B6A22">
      <w:pPr>
        <w:rPr>
          <w:color w:val="auto"/>
        </w:rPr>
      </w:pPr>
    </w:p>
    <w:p w14:paraId="76AB54C6" w14:textId="77777777" w:rsidR="004B6A22" w:rsidRPr="00D406D0" w:rsidRDefault="004B6A22">
      <w:pPr>
        <w:rPr>
          <w:color w:val="auto"/>
        </w:rPr>
      </w:pPr>
    </w:p>
    <w:p w14:paraId="31EEFFB5" w14:textId="77777777" w:rsidR="00482679" w:rsidRPr="00D406D0" w:rsidRDefault="00482679">
      <w:pPr>
        <w:rPr>
          <w:color w:val="auto"/>
        </w:rPr>
      </w:pPr>
    </w:p>
    <w:p w14:paraId="4B9FF1E5" w14:textId="77777777" w:rsidR="00482679" w:rsidRPr="00D406D0" w:rsidRDefault="00482679">
      <w:pPr>
        <w:rPr>
          <w:color w:val="auto"/>
        </w:rPr>
      </w:pPr>
    </w:p>
    <w:p w14:paraId="25E02F29" w14:textId="77777777" w:rsidR="004B6A22" w:rsidRPr="00D406D0" w:rsidRDefault="004B6A22">
      <w:pPr>
        <w:rPr>
          <w:color w:val="auto"/>
        </w:rPr>
      </w:pPr>
    </w:p>
    <w:p w14:paraId="247DFBDB" w14:textId="77777777" w:rsidR="004B6A22" w:rsidRPr="00D406D0" w:rsidRDefault="004B6A22">
      <w:pPr>
        <w:rPr>
          <w:color w:val="auto"/>
        </w:rPr>
      </w:pPr>
    </w:p>
    <w:p w14:paraId="1033D0BC" w14:textId="77777777" w:rsidR="004B6A22" w:rsidRPr="00D406D0" w:rsidRDefault="004B6A22">
      <w:pPr>
        <w:rPr>
          <w:color w:val="auto"/>
        </w:rPr>
      </w:pPr>
    </w:p>
    <w:p w14:paraId="2EDB7D69" w14:textId="77777777" w:rsidR="004B6A22" w:rsidRPr="00D406D0" w:rsidRDefault="004B6A22">
      <w:pPr>
        <w:rPr>
          <w:color w:val="auto"/>
        </w:rPr>
      </w:pPr>
    </w:p>
    <w:p w14:paraId="3566F911" w14:textId="77777777" w:rsidR="004B6A22" w:rsidRPr="00D406D0" w:rsidRDefault="004B6A22">
      <w:pPr>
        <w:rPr>
          <w:color w:val="auto"/>
        </w:rPr>
      </w:pPr>
    </w:p>
    <w:p w14:paraId="4A6DC56F" w14:textId="77777777" w:rsidR="004B6A22" w:rsidRPr="00D406D0" w:rsidRDefault="004B6A22">
      <w:pPr>
        <w:rPr>
          <w:color w:val="auto"/>
        </w:rPr>
      </w:pPr>
    </w:p>
    <w:p w14:paraId="703C1F5E" w14:textId="77777777" w:rsidR="004B6A22" w:rsidRPr="00D406D0" w:rsidRDefault="004B6A22">
      <w:pPr>
        <w:rPr>
          <w:rFonts w:ascii="Arial" w:eastAsia="Arial" w:hAnsi="Arial" w:cs="Arial"/>
          <w:color w:val="auto"/>
        </w:rPr>
      </w:pPr>
    </w:p>
    <w:p w14:paraId="4D8C5681" w14:textId="77777777" w:rsidR="004B6A22" w:rsidRPr="00D406D0" w:rsidRDefault="00000000">
      <w:pPr>
        <w:pStyle w:val="Heading1"/>
        <w:rPr>
          <w:rFonts w:ascii="Arial" w:eastAsia="Arial" w:hAnsi="Arial" w:cs="Arial"/>
          <w:color w:val="auto"/>
        </w:rPr>
      </w:pPr>
      <w:bookmarkStart w:id="6" w:name="_zy8dkeruxla" w:colFirst="0" w:colLast="0"/>
      <w:bookmarkEnd w:id="6"/>
      <w:r w:rsidRPr="00D406D0">
        <w:rPr>
          <w:rFonts w:ascii="Arial" w:eastAsia="Arial" w:hAnsi="Arial" w:cs="Arial"/>
          <w:color w:val="auto"/>
        </w:rPr>
        <w:lastRenderedPageBreak/>
        <w:t>References</w:t>
      </w:r>
    </w:p>
    <w:p w14:paraId="1BDF685C" w14:textId="26C0B628" w:rsidR="004B6A22" w:rsidRPr="00D406D0" w:rsidRDefault="00000000">
      <w:pPr>
        <w:rPr>
          <w:rFonts w:ascii="Arial" w:eastAsia="Arial" w:hAnsi="Arial" w:cs="Arial"/>
          <w:color w:val="auto"/>
        </w:rPr>
      </w:pPr>
      <w:r w:rsidRPr="00D406D0">
        <w:rPr>
          <w:rFonts w:ascii="Arial" w:eastAsia="Arial" w:hAnsi="Arial" w:cs="Arial"/>
          <w:color w:val="auto"/>
        </w:rPr>
        <w:t>Ember. (202</w:t>
      </w:r>
      <w:r w:rsidR="006B29EA" w:rsidRPr="00D406D0">
        <w:rPr>
          <w:rFonts w:ascii="Arial" w:eastAsia="Arial" w:hAnsi="Arial" w:cs="Arial"/>
          <w:color w:val="auto"/>
        </w:rPr>
        <w:t>6</w:t>
      </w:r>
      <w:r w:rsidRPr="00D406D0">
        <w:rPr>
          <w:rFonts w:ascii="Arial" w:eastAsia="Arial" w:hAnsi="Arial" w:cs="Arial"/>
          <w:color w:val="auto"/>
        </w:rPr>
        <w:t xml:space="preserve">). Yearly electricity data [Data set]. </w:t>
      </w:r>
      <w:hyperlink r:id="rId12" w:history="1">
        <w:r w:rsidR="006B29EA" w:rsidRPr="00D406D0">
          <w:rPr>
            <w:rStyle w:val="Hyperlink"/>
            <w:rFonts w:ascii="Arial" w:eastAsia="Arial" w:hAnsi="Arial" w:cs="Arial"/>
            <w:color w:val="auto"/>
          </w:rPr>
          <w:t>https://ember-climate.org/data/data-tools/data-explorer/</w:t>
        </w:r>
      </w:hyperlink>
      <w:r w:rsidR="006B29EA" w:rsidRPr="00D406D0">
        <w:rPr>
          <w:rFonts w:ascii="Arial" w:eastAsia="Arial" w:hAnsi="Arial" w:cs="Arial"/>
          <w:color w:val="auto"/>
        </w:rPr>
        <w:t xml:space="preserve"> </w:t>
      </w:r>
    </w:p>
    <w:p w14:paraId="64B34E90" w14:textId="77777777" w:rsidR="004B6A22" w:rsidRPr="00D406D0" w:rsidRDefault="004B6A22">
      <w:pPr>
        <w:rPr>
          <w:rFonts w:ascii="Arial" w:eastAsia="Arial" w:hAnsi="Arial" w:cs="Arial"/>
          <w:color w:val="auto"/>
        </w:rPr>
      </w:pPr>
    </w:p>
    <w:p w14:paraId="4DD9CC8B" w14:textId="3AFAE92A" w:rsidR="004B6A22" w:rsidRPr="00D406D0" w:rsidRDefault="00000000">
      <w:pPr>
        <w:rPr>
          <w:rFonts w:ascii="Arial" w:eastAsia="Arial" w:hAnsi="Arial" w:cs="Arial"/>
          <w:color w:val="auto"/>
        </w:rPr>
      </w:pPr>
      <w:r w:rsidRPr="00D406D0">
        <w:rPr>
          <w:rFonts w:ascii="Arial" w:eastAsia="Arial" w:hAnsi="Arial" w:cs="Arial"/>
          <w:color w:val="auto"/>
        </w:rPr>
        <w:t>Energy Institute. (202</w:t>
      </w:r>
      <w:r w:rsidR="006B29EA" w:rsidRPr="00D406D0">
        <w:rPr>
          <w:rFonts w:ascii="Arial" w:eastAsia="Arial" w:hAnsi="Arial" w:cs="Arial"/>
          <w:color w:val="auto"/>
        </w:rPr>
        <w:t>6</w:t>
      </w:r>
      <w:r w:rsidRPr="00D406D0">
        <w:rPr>
          <w:rFonts w:ascii="Arial" w:eastAsia="Arial" w:hAnsi="Arial" w:cs="Arial"/>
          <w:color w:val="auto"/>
        </w:rPr>
        <w:t xml:space="preserve">). Statistical review of world energy [Data set]. </w:t>
      </w:r>
      <w:hyperlink r:id="rId13" w:history="1">
        <w:r w:rsidR="006B29EA" w:rsidRPr="00D406D0">
          <w:rPr>
            <w:rStyle w:val="Hyperlink"/>
            <w:rFonts w:ascii="Arial" w:eastAsia="Arial" w:hAnsi="Arial" w:cs="Arial"/>
            <w:color w:val="auto"/>
          </w:rPr>
          <w:t>https://www.energyinst.org/statistical-review</w:t>
        </w:r>
      </w:hyperlink>
      <w:r w:rsidR="006B29EA" w:rsidRPr="00D406D0">
        <w:rPr>
          <w:rFonts w:ascii="Arial" w:eastAsia="Arial" w:hAnsi="Arial" w:cs="Arial"/>
          <w:color w:val="auto"/>
        </w:rPr>
        <w:t xml:space="preserve"> </w:t>
      </w:r>
    </w:p>
    <w:p w14:paraId="3788CF5B" w14:textId="77777777" w:rsidR="004B6A22" w:rsidRPr="00D406D0" w:rsidRDefault="004B6A22">
      <w:pPr>
        <w:rPr>
          <w:rFonts w:ascii="Arial" w:eastAsia="Arial" w:hAnsi="Arial" w:cs="Arial"/>
          <w:color w:val="auto"/>
        </w:rPr>
      </w:pPr>
    </w:p>
    <w:p w14:paraId="1687AE41" w14:textId="66E9C093" w:rsidR="004B6A22" w:rsidRPr="00D406D0" w:rsidRDefault="00000000">
      <w:pPr>
        <w:rPr>
          <w:rFonts w:ascii="Arial" w:eastAsia="Arial" w:hAnsi="Arial" w:cs="Arial"/>
          <w:color w:val="auto"/>
        </w:rPr>
      </w:pPr>
      <w:r w:rsidRPr="00D406D0">
        <w:rPr>
          <w:rFonts w:ascii="Arial" w:eastAsia="Arial" w:hAnsi="Arial" w:cs="Arial"/>
          <w:color w:val="auto"/>
        </w:rPr>
        <w:t>Our World in Data. (202</w:t>
      </w:r>
      <w:r w:rsidR="006B29EA" w:rsidRPr="00D406D0">
        <w:rPr>
          <w:rFonts w:ascii="Arial" w:eastAsia="Arial" w:hAnsi="Arial" w:cs="Arial"/>
          <w:color w:val="auto"/>
        </w:rPr>
        <w:t>6</w:t>
      </w:r>
      <w:r w:rsidRPr="00D406D0">
        <w:rPr>
          <w:rFonts w:ascii="Arial" w:eastAsia="Arial" w:hAnsi="Arial" w:cs="Arial"/>
          <w:color w:val="auto"/>
        </w:rPr>
        <w:t xml:space="preserve">). Electricity production by source [Data visualization and data set]. Global Change Data Lab. </w:t>
      </w:r>
      <w:hyperlink r:id="rId14" w:history="1">
        <w:r w:rsidR="006B29EA" w:rsidRPr="00D406D0">
          <w:rPr>
            <w:rStyle w:val="Hyperlink"/>
            <w:rFonts w:ascii="Arial" w:eastAsia="Arial" w:hAnsi="Arial" w:cs="Arial"/>
            <w:color w:val="auto"/>
          </w:rPr>
          <w:t>https://ourworldindata.org/grapher/electricity-production-by-source</w:t>
        </w:r>
      </w:hyperlink>
      <w:r w:rsidR="006B29EA" w:rsidRPr="00D406D0">
        <w:rPr>
          <w:rFonts w:ascii="Arial" w:eastAsia="Arial" w:hAnsi="Arial" w:cs="Arial"/>
          <w:color w:val="auto"/>
        </w:rPr>
        <w:t xml:space="preserve"> </w:t>
      </w:r>
    </w:p>
    <w:p w14:paraId="6E349F12" w14:textId="77777777" w:rsidR="004B6A22" w:rsidRPr="00D406D0" w:rsidRDefault="004B6A22">
      <w:pPr>
        <w:rPr>
          <w:rFonts w:ascii="Arial" w:eastAsia="Arial" w:hAnsi="Arial" w:cs="Arial"/>
          <w:color w:val="auto"/>
        </w:rPr>
      </w:pPr>
    </w:p>
    <w:p w14:paraId="0AD0D14D" w14:textId="21C9BF10" w:rsidR="004B6A22" w:rsidRPr="00D406D0" w:rsidRDefault="00000000">
      <w:pPr>
        <w:rPr>
          <w:rFonts w:ascii="Arial" w:eastAsia="Arial" w:hAnsi="Arial" w:cs="Arial"/>
          <w:color w:val="auto"/>
        </w:rPr>
      </w:pPr>
      <w:r w:rsidRPr="00D406D0">
        <w:rPr>
          <w:rFonts w:ascii="Arial" w:eastAsia="Arial" w:hAnsi="Arial" w:cs="Arial"/>
          <w:color w:val="auto"/>
        </w:rPr>
        <w:t xml:space="preserve">Siegal Lab. (n.d.). Color palette. Department of Biology and Center for Genomics &amp; Systems Biology, New York University. </w:t>
      </w:r>
      <w:hyperlink r:id="rId15" w:history="1">
        <w:r w:rsidR="006B29EA" w:rsidRPr="00D406D0">
          <w:rPr>
            <w:rStyle w:val="Hyperlink"/>
            <w:rFonts w:ascii="Arial" w:eastAsia="Arial" w:hAnsi="Arial" w:cs="Arial"/>
            <w:color w:val="auto"/>
          </w:rPr>
          <w:t>https://siegal.bio.nyu.edu/color-palette/</w:t>
        </w:r>
      </w:hyperlink>
      <w:r w:rsidR="006B29EA" w:rsidRPr="00D406D0">
        <w:rPr>
          <w:rFonts w:ascii="Arial" w:eastAsia="Arial" w:hAnsi="Arial" w:cs="Arial"/>
          <w:color w:val="auto"/>
        </w:rPr>
        <w:t xml:space="preserve"> </w:t>
      </w:r>
    </w:p>
    <w:sectPr w:rsidR="004B6A22" w:rsidRPr="00D406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F895D8E4-5027-45C6-BD4D-8C24CF047E18}"/>
    <w:embedBold r:id="rId2" w:fontKey="{A1427D4D-7447-4AE7-AD75-ADA53692841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D1622DA-DC7A-4AFB-87E5-11F8F89417CF}"/>
  </w:font>
  <w:font w:name="Cambria">
    <w:panose1 w:val="02040503050406030204"/>
    <w:charset w:val="00"/>
    <w:family w:val="roman"/>
    <w:pitch w:val="variable"/>
    <w:sig w:usb0="E00006FF" w:usb1="420024FF" w:usb2="02000000" w:usb3="00000000" w:csb0="0000019F" w:csb1="00000000"/>
    <w:embedRegular r:id="rId4" w:fontKey="{B3B0D9CF-B042-48D9-B906-F7E2C76CF4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407"/>
    <w:multiLevelType w:val="multilevel"/>
    <w:tmpl w:val="17BAB65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55552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A22"/>
    <w:rsid w:val="00174583"/>
    <w:rsid w:val="002E48E5"/>
    <w:rsid w:val="00482679"/>
    <w:rsid w:val="004B6A22"/>
    <w:rsid w:val="006B29EA"/>
    <w:rsid w:val="00D406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D0E1"/>
  <w15:docId w15:val="{B3213CB3-73CB-48C6-A71C-E196321C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D47"/>
        <w:sz w:val="21"/>
        <w:szCs w:val="21"/>
        <w:lang w:val="en" w:eastAsia="en-ID"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28"/>
      <w:szCs w:val="28"/>
    </w:rPr>
  </w:style>
  <w:style w:type="paragraph" w:styleId="Heading2">
    <w:name w:val="heading 2"/>
    <w:basedOn w:val="Normal"/>
    <w:next w:val="Normal"/>
    <w:uiPriority w:val="9"/>
    <w:semiHidden/>
    <w:unhideWhenUsed/>
    <w:qFormat/>
    <w:pPr>
      <w:keepNext/>
      <w:keepLines/>
      <w:spacing w:before="360" w:after="80" w:line="300" w:lineRule="auto"/>
      <w:outlineLvl w:val="1"/>
    </w:pPr>
    <w:rPr>
      <w:b/>
      <w:bCs/>
      <w:color w:val="0F172A"/>
      <w:sz w:val="23"/>
      <w:szCs w:val="23"/>
    </w:rPr>
  </w:style>
  <w:style w:type="paragraph" w:styleId="Heading3">
    <w:name w:val="heading 3"/>
    <w:basedOn w:val="Normal"/>
    <w:next w:val="Normal"/>
    <w:uiPriority w:val="9"/>
    <w:semiHidden/>
    <w:unhideWhenUsed/>
    <w:qFormat/>
    <w:pPr>
      <w:keepNext/>
      <w:keepLines/>
      <w:spacing w:before="280" w:after="80" w:line="300" w:lineRule="auto"/>
      <w:outlineLvl w:val="2"/>
    </w:pPr>
    <w:rPr>
      <w:b/>
      <w:bCs/>
      <w:color w:val="334155"/>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111827"/>
      <w:sz w:val="44"/>
      <w:szCs w:val="44"/>
    </w:rPr>
  </w:style>
  <w:style w:type="paragraph" w:styleId="Subtitle">
    <w:name w:val="Subtitle"/>
    <w:basedOn w:val="Normal"/>
    <w:next w:val="Normal"/>
    <w:uiPriority w:val="11"/>
    <w:qFormat/>
    <w:pPr>
      <w:keepNext/>
      <w:keepLines/>
      <w:spacing w:before="360" w:after="80" w:line="300" w:lineRule="auto"/>
    </w:pPr>
    <w:rPr>
      <w:color w:val="6B7280"/>
      <w:sz w:val="20"/>
      <w:szCs w:val="20"/>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334155"/>
        <w:sz w:val="19"/>
        <w:szCs w:val="19"/>
      </w:rPr>
      <w:tblPr/>
      <w:tcPr>
        <w:shd w:val="clear" w:color="auto" w:fill="F8FAFC"/>
      </w:tcPr>
    </w:tblStylePr>
  </w:style>
  <w:style w:type="character" w:styleId="Hyperlink">
    <w:name w:val="Hyperlink"/>
    <w:basedOn w:val="DefaultParagraphFont"/>
    <w:uiPriority w:val="99"/>
    <w:unhideWhenUsed/>
    <w:rsid w:val="006B29EA"/>
    <w:rPr>
      <w:color w:val="0000FF" w:themeColor="hyperlink"/>
      <w:u w:val="single"/>
    </w:rPr>
  </w:style>
  <w:style w:type="character" w:styleId="UnresolvedMention">
    <w:name w:val="Unresolved Mention"/>
    <w:basedOn w:val="DefaultParagraphFont"/>
    <w:uiPriority w:val="99"/>
    <w:semiHidden/>
    <w:unhideWhenUsed/>
    <w:rsid w:val="006B2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urworldindata.org/grapher/electricity-production-by-source" TargetMode="External"/><Relationship Id="rId13" Type="http://schemas.openxmlformats.org/officeDocument/2006/relationships/hyperlink" Target="https://www.energyinst.org/statistical-review"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mber-climate.org/data/data-tools/data-explor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urworldindata.org/grapher/electricity-production-by-source?overlay=download-data" TargetMode="External"/><Relationship Id="rId5" Type="http://schemas.openxmlformats.org/officeDocument/2006/relationships/image" Target="media/image1.png"/><Relationship Id="rId15" Type="http://schemas.openxmlformats.org/officeDocument/2006/relationships/hyperlink" Target="https://siegal.bio.nyu.edu/color-palette/" TargetMode="External"/><Relationship Id="rId10" Type="http://schemas.openxmlformats.org/officeDocument/2006/relationships/hyperlink" Target="https://www.energyinst.org/statistical-review" TargetMode="External"/><Relationship Id="rId4" Type="http://schemas.openxmlformats.org/officeDocument/2006/relationships/webSettings" Target="webSettings.xml"/><Relationship Id="rId9" Type="http://schemas.openxmlformats.org/officeDocument/2006/relationships/hyperlink" Target="https://ember-climate.org/data/data-tools/data-explorer/" TargetMode="External"/><Relationship Id="rId14" Type="http://schemas.openxmlformats.org/officeDocument/2006/relationships/hyperlink" Target="https://ourworldindata.org/grapher/electricity-production-by-sour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Farrell Arya</cp:lastModifiedBy>
  <cp:revision>4</cp:revision>
  <dcterms:created xsi:type="dcterms:W3CDTF">2026-10-27T10:35:00Z</dcterms:created>
  <dcterms:modified xsi:type="dcterms:W3CDTF">2026-10-27T11:09:00Z</dcterms:modified>
</cp:coreProperties>
</file>