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b w:val="1"/>
          <w:bCs w:val="1"/>
          <w:u w:val="single"/>
          <w:rtl w:val="0"/>
        </w:rPr>
        <w:t xml:space="preserve">Project Title</w:t>
      </w:r>
      <w:r w:rsidDel="00000000" w:rsidR="00000000" w:rsidRPr="00000000">
        <w:rPr>
          <w:rtl w:val="0"/>
        </w:rPr>
        <w:t xml:space="preserve">: AI Agent Coordination &amp; Decision Engine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u w:val="single"/>
          <w:rtl w:val="0"/>
        </w:rPr>
        <w:t xml:space="preserve">Project Statement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Modern enterprises increasingly rely on AI-powered systems to automate business processes, analyse information, make recommendations, and coordinate tasks across multiple functional domains. However, many business workflows require multiple specialized AI agents working together, sharing information, utilizing external tools, and making coordinated decisions to achieve desired outcomes.</w:t>
      </w:r>
    </w:p>
    <w:p w:rsidR="00000000" w:rsidDel="00000000" w:rsidP="00000000" w:rsidRDefault="00000000" w:rsidRPr="00000000" w14:paraId="00000004">
      <w:pPr>
        <w:rPr/>
      </w:pPr>
      <w:r w:rsidDel="00000000" w:rsidR="00000000" w:rsidRPr="00000000">
        <w:rPr>
          <w:rtl w:val="0"/>
        </w:rPr>
        <w:t xml:space="preserve">This project aims to develop an AI Agent Coordination &amp; Decision Engine that enables multiple AI agents to collaborate intelligently across complex enterprise workflows. The platform will coordinate specialized agents responsible for planning, information retrieval, analysis, decision support, task execution, and response generation. By leveraging Large Language Models (LLMs), agent orchestration frameworks, memory systems, and tool integrations, the solution will automate multi-step business processes and support intelligent decision-making.</w:t>
      </w:r>
    </w:p>
    <w:p w:rsidR="00000000" w:rsidDel="00000000" w:rsidP="00000000" w:rsidRDefault="00000000" w:rsidRPr="00000000" w14:paraId="00000005">
      <w:pPr>
        <w:rPr/>
      </w:pPr>
      <w:r w:rsidDel="00000000" w:rsidR="00000000" w:rsidRPr="00000000">
        <w:rPr>
          <w:rtl w:val="0"/>
        </w:rPr>
        <w:t xml:space="preserve">The project will provide hands-on experience in designing enterprise-grade agent ecosystems capable of collaborative reasoning, workflow execution, and adaptive decision support.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Outcomes: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Multi-Agent Coordination Framework: Develop a platform where multiple AI agents collaborate to accomplish complex business objectives.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Intelligent Decision Support: Enable AI agents to analyse information, evaluate options, and recommend actions.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Tool &amp; System Integration: Connect agents with APIs, enterprise tools, and external data sources.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Shared Knowledge &amp; Memory Management: Implement short-term and long-term memory systems for contextual decision-making.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Workflow Automation Platform: Automate multi-step business processes using coordinated AI agents.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Enterprise API Layer: Provide REST APIs for integration with business applications and workflow systems.</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Milestone 1 (Weeks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Agent Foundation Development</w:t>
      </w:r>
    </w:p>
    <w:p w:rsidR="00000000" w:rsidDel="00000000" w:rsidP="00000000" w:rsidRDefault="00000000" w:rsidRPr="00000000" w14:paraId="00000011">
      <w:pPr>
        <w:rPr/>
      </w:pPr>
      <w:r w:rsidDel="00000000" w:rsidR="00000000" w:rsidRPr="00000000">
        <w:rPr>
          <w:b w:val="1"/>
          <w:bCs w:val="1"/>
          <w:rtl w:val="0"/>
        </w:rPr>
        <w:t xml:space="preserve">Objective</w:t>
      </w:r>
      <w:r w:rsidDel="00000000" w:rsidR="00000000" w:rsidRPr="00000000">
        <w:rPr>
          <w:rtl w:val="0"/>
        </w:rPr>
        <w:t xml:space="preserve">: Establish the core agent framework and environment.</w:t>
      </w:r>
    </w:p>
    <w:p w:rsidR="00000000" w:rsidDel="00000000" w:rsidP="00000000" w:rsidRDefault="00000000" w:rsidRPr="00000000" w14:paraId="00000012">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LangChain and required dependencies.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foundational AI agents.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prompt templates and interaction workflows.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basic testing interfaces.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Milestone 2 (Weeks 3–4)</w:t>
      </w:r>
      <w:r w:rsidDel="00000000" w:rsidR="00000000" w:rsidRPr="00000000">
        <w:rPr>
          <w:rtl w:val="0"/>
        </w:rPr>
        <w:t xml:space="preserve">: Tool Integration &amp; Action Execution</w:t>
      </w:r>
    </w:p>
    <w:p w:rsidR="00000000" w:rsidDel="00000000" w:rsidP="00000000" w:rsidRDefault="00000000" w:rsidRPr="00000000" w14:paraId="00000019">
      <w:pPr>
        <w:ind w:left="0" w:firstLine="0"/>
        <w:rPr/>
      </w:pPr>
      <w:r w:rsidDel="00000000" w:rsidR="00000000" w:rsidRPr="00000000">
        <w:rPr>
          <w:b w:val="1"/>
          <w:bCs w:val="1"/>
          <w:rtl w:val="0"/>
        </w:rPr>
        <w:t xml:space="preserve">Objective</w:t>
      </w:r>
      <w:r w:rsidDel="00000000" w:rsidR="00000000" w:rsidRPr="00000000">
        <w:rPr>
          <w:rtl w:val="0"/>
        </w:rPr>
        <w:t xml:space="preserve">: Enable agents to interact with external systems and tools.</w:t>
      </w:r>
    </w:p>
    <w:p w:rsidR="00000000" w:rsidDel="00000000" w:rsidP="00000000" w:rsidRDefault="00000000" w:rsidRPr="00000000" w14:paraId="0000001A">
      <w:pPr>
        <w:ind w:left="0" w:firstLine="0"/>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1B">
      <w:pPr>
        <w:numPr>
          <w:ilvl w:val="1"/>
          <w:numId w:val="4"/>
        </w:numPr>
        <w:spacing w:after="0" w:lineRule="auto"/>
        <w:ind w:left="720" w:hanging="360"/>
        <w:rPr>
          <w:u w:val="none"/>
        </w:rPr>
      </w:pPr>
      <w:r w:rsidDel="00000000" w:rsidR="00000000" w:rsidRPr="00000000">
        <w:rPr>
          <w:rtl w:val="0"/>
        </w:rPr>
        <w:t xml:space="preserve">Develop custom enterprise tools and API connectors.</w:t>
      </w:r>
    </w:p>
    <w:p w:rsidR="00000000" w:rsidDel="00000000" w:rsidP="00000000" w:rsidRDefault="00000000" w:rsidRPr="00000000" w14:paraId="0000001C">
      <w:pPr>
        <w:numPr>
          <w:ilvl w:val="1"/>
          <w:numId w:val="4"/>
        </w:numPr>
        <w:spacing w:after="0" w:lineRule="auto"/>
        <w:ind w:left="720" w:hanging="360"/>
        <w:rPr>
          <w:u w:val="none"/>
        </w:rPr>
      </w:pPr>
      <w:r w:rsidDel="00000000" w:rsidR="00000000" w:rsidRPr="00000000">
        <w:rPr>
          <w:rtl w:val="0"/>
        </w:rPr>
        <w:t xml:space="preserve">Implement intelligent tool selection mechanisms.</w:t>
      </w:r>
    </w:p>
    <w:p w:rsidR="00000000" w:rsidDel="00000000" w:rsidP="00000000" w:rsidRDefault="00000000" w:rsidRPr="00000000" w14:paraId="0000001D">
      <w:pPr>
        <w:numPr>
          <w:ilvl w:val="1"/>
          <w:numId w:val="4"/>
        </w:numPr>
        <w:spacing w:after="0" w:lineRule="auto"/>
        <w:ind w:left="720" w:hanging="360"/>
        <w:rPr>
          <w:u w:val="none"/>
        </w:rPr>
      </w:pPr>
      <w:r w:rsidDel="00000000" w:rsidR="00000000" w:rsidRPr="00000000">
        <w:rPr>
          <w:rtl w:val="0"/>
        </w:rPr>
        <w:t xml:space="preserve">Test tool invocation workflows and exception handling.</w:t>
      </w:r>
    </w:p>
    <w:p w:rsidR="00000000" w:rsidDel="00000000" w:rsidP="00000000" w:rsidRDefault="00000000" w:rsidRPr="00000000" w14:paraId="0000001E">
      <w:pPr>
        <w:numPr>
          <w:ilvl w:val="1"/>
          <w:numId w:val="4"/>
        </w:numPr>
        <w:spacing w:after="0" w:lineRule="auto"/>
        <w:ind w:left="720" w:hanging="360"/>
        <w:rPr>
          <w:u w:val="none"/>
        </w:rPr>
      </w:pPr>
      <w:r w:rsidDel="00000000" w:rsidR="00000000" w:rsidRPr="00000000">
        <w:rPr>
          <w:rtl w:val="0"/>
        </w:rPr>
        <w:t xml:space="preserve">Validate action execution accuracy.</w:t>
      </w:r>
    </w:p>
    <w:p w:rsidR="00000000" w:rsidDel="00000000" w:rsidP="00000000" w:rsidRDefault="00000000" w:rsidRPr="00000000" w14:paraId="0000001F">
      <w:pPr>
        <w:rPr/>
      </w:pPr>
      <w:r w:rsidDel="00000000" w:rsidR="00000000" w:rsidRPr="00000000">
        <w:rPr>
          <w:rtl w:val="0"/>
        </w:rPr>
        <w:br w:type="textWrapp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Courier New" w:cs="Courier New" w:eastAsia="Courier New" w:hAnsi="Courier New"/>
      </w:rPr>
    </w:lvl>
    <w:lvl w:ilvl="1">
      <w:start w:val="1"/>
      <w:numFmt w:val="bullet"/>
      <w:lvlText w:val="○"/>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