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897FC" w14:textId="77777777" w:rsidR="00714BE9" w:rsidRDefault="00714BE9">
      <w:pPr>
        <w:spacing w:before="2000"/>
      </w:pPr>
    </w:p>
    <w:p w14:paraId="127B534D" w14:textId="77777777" w:rsidR="00714BE9" w:rsidRDefault="00000000">
      <w:pPr>
        <w:jc w:val="center"/>
      </w:pPr>
      <w:r>
        <w:rPr>
          <w:b/>
          <w:bCs/>
          <w:color w:val="1F3864"/>
          <w:sz w:val="32"/>
          <w:szCs w:val="32"/>
        </w:rPr>
        <w:t>PROJECT REPORT</w:t>
      </w:r>
    </w:p>
    <w:p w14:paraId="20375FA8" w14:textId="77777777" w:rsidR="00714BE9" w:rsidRDefault="00000000">
      <w:pPr>
        <w:spacing w:before="200" w:after="200"/>
        <w:jc w:val="center"/>
      </w:pPr>
      <w:r>
        <w:rPr>
          <w:b/>
          <w:bCs/>
          <w:color w:val="1F3864"/>
          <w:sz w:val="56"/>
          <w:szCs w:val="56"/>
        </w:rPr>
        <w:t>Group Expense Splitter</w:t>
      </w:r>
    </w:p>
    <w:p w14:paraId="075D69BB" w14:textId="77777777" w:rsidR="00714BE9" w:rsidRDefault="00000000">
      <w:pPr>
        <w:spacing w:after="100"/>
        <w:jc w:val="center"/>
        <w:rPr>
          <w:i/>
          <w:iCs/>
          <w:sz w:val="24"/>
          <w:szCs w:val="24"/>
        </w:rPr>
      </w:pPr>
      <w:r>
        <w:rPr>
          <w:i/>
          <w:iCs/>
          <w:sz w:val="24"/>
          <w:szCs w:val="24"/>
        </w:rPr>
        <w:t>A Console and Web-Based Application in Java</w:t>
      </w:r>
    </w:p>
    <w:p w14:paraId="67931294" w14:textId="77777777" w:rsidR="009136A2" w:rsidRDefault="009136A2">
      <w:pPr>
        <w:spacing w:after="100"/>
        <w:jc w:val="center"/>
        <w:rPr>
          <w:i/>
          <w:iCs/>
          <w:sz w:val="24"/>
          <w:szCs w:val="24"/>
        </w:rPr>
      </w:pPr>
    </w:p>
    <w:p w14:paraId="037621C3" w14:textId="505EFD86" w:rsidR="009136A2" w:rsidRPr="009136A2" w:rsidRDefault="009136A2">
      <w:pPr>
        <w:spacing w:after="100"/>
        <w:jc w:val="center"/>
        <w:rPr>
          <w:i/>
          <w:iCs/>
          <w:color w:val="074F6A" w:themeColor="accent4" w:themeShade="80"/>
          <w:sz w:val="24"/>
          <w:szCs w:val="24"/>
        </w:rPr>
      </w:pPr>
      <w:r w:rsidRPr="009136A2">
        <w:rPr>
          <w:i/>
          <w:iCs/>
          <w:color w:val="074F6A" w:themeColor="accent4" w:themeShade="80"/>
          <w:sz w:val="24"/>
          <w:szCs w:val="24"/>
        </w:rPr>
        <w:t>Made By- Aryan Amit Arya</w:t>
      </w:r>
    </w:p>
    <w:p w14:paraId="56BAA725" w14:textId="7C165CA9" w:rsidR="009136A2" w:rsidRPr="009136A2" w:rsidRDefault="009136A2">
      <w:pPr>
        <w:spacing w:after="100"/>
        <w:jc w:val="center"/>
        <w:rPr>
          <w:color w:val="074F6A" w:themeColor="accent4" w:themeShade="80"/>
        </w:rPr>
      </w:pPr>
      <w:r w:rsidRPr="009136A2">
        <w:rPr>
          <w:i/>
          <w:iCs/>
          <w:color w:val="074F6A" w:themeColor="accent4" w:themeShade="80"/>
          <w:sz w:val="24"/>
          <w:szCs w:val="24"/>
        </w:rPr>
        <w:t>Reg No.- 25BAI10295</w:t>
      </w:r>
    </w:p>
    <w:p w14:paraId="25ADD92B" w14:textId="62EF4C34" w:rsidR="00714BE9" w:rsidRDefault="00714BE9">
      <w:pPr>
        <w:spacing w:before="800"/>
        <w:jc w:val="center"/>
      </w:pPr>
    </w:p>
    <w:p w14:paraId="1970FCDF" w14:textId="77777777" w:rsidR="00714BE9" w:rsidRDefault="00000000">
      <w:r>
        <w:br w:type="page"/>
      </w:r>
    </w:p>
    <w:p w14:paraId="1EA1BDF9" w14:textId="77777777" w:rsidR="00714BE9" w:rsidRDefault="00000000">
      <w:pPr>
        <w:pStyle w:val="Heading1"/>
        <w:spacing w:before="360" w:after="180"/>
      </w:pPr>
      <w:r>
        <w:rPr>
          <w:b/>
          <w:bCs/>
        </w:rPr>
        <w:lastRenderedPageBreak/>
        <w:t>1. Introduction</w:t>
      </w:r>
    </w:p>
    <w:p w14:paraId="3E01AD75" w14:textId="77777777" w:rsidR="00714BE9" w:rsidRDefault="00000000">
      <w:pPr>
        <w:spacing w:after="160" w:line="300" w:lineRule="auto"/>
        <w:jc w:val="both"/>
      </w:pPr>
      <w:r>
        <w:t>The Expense Splitter is a lightweight Java application built to help a group of people track shared expenses and work out who owes whom. It is designed for informal group settings — housemates, trips, or shared outings — where several people pay for different things and need a simple, dependency-free way to reconcile the total. The project ships in two forms: a command-line console application and a browser-based web application, both built on the same core accounting logic but implemented independently in separate files.</w:t>
      </w:r>
    </w:p>
    <w:p w14:paraId="61683D97" w14:textId="77777777" w:rsidR="00714BE9" w:rsidRDefault="00000000">
      <w:pPr>
        <w:spacing w:after="160" w:line="300" w:lineRule="auto"/>
        <w:jc w:val="both"/>
      </w:pPr>
      <w:r>
        <w:t>The application requires no database, no external libraries, and no build tool. It runs directly from the Java Development Kit (JDK 17 or newer), making it suitable as a self-contained learning project or a small utility for personal use.</w:t>
      </w:r>
    </w:p>
    <w:p w14:paraId="770FACC2" w14:textId="77777777" w:rsidR="00714BE9" w:rsidRDefault="00000000">
      <w:pPr>
        <w:pStyle w:val="Heading1"/>
        <w:spacing w:before="360" w:after="180"/>
      </w:pPr>
      <w:r>
        <w:rPr>
          <w:b/>
          <w:bCs/>
        </w:rPr>
        <w:t>2. Objectives</w:t>
      </w:r>
    </w:p>
    <w:p w14:paraId="2F6385B0" w14:textId="77777777" w:rsidR="00714BE9" w:rsidRDefault="00000000">
      <w:pPr>
        <w:pStyle w:val="ListParagraph"/>
        <w:numPr>
          <w:ilvl w:val="0"/>
          <w:numId w:val="2"/>
        </w:numPr>
        <w:spacing w:after="80"/>
      </w:pPr>
      <w:r>
        <w:t>Allow a group of members to be registered by name, with duplicate-name protection.</w:t>
      </w:r>
    </w:p>
    <w:p w14:paraId="180C8A7B" w14:textId="77777777" w:rsidR="00714BE9" w:rsidRDefault="00000000">
      <w:pPr>
        <w:pStyle w:val="ListParagraph"/>
        <w:numPr>
          <w:ilvl w:val="0"/>
          <w:numId w:val="2"/>
        </w:numPr>
        <w:spacing w:after="80"/>
      </w:pPr>
      <w:r>
        <w:t>Record expenses with a description, a total amount, and the member who paid.</w:t>
      </w:r>
    </w:p>
    <w:p w14:paraId="3429467C" w14:textId="77777777" w:rsidR="00714BE9" w:rsidRDefault="00000000">
      <w:pPr>
        <w:pStyle w:val="ListParagraph"/>
        <w:numPr>
          <w:ilvl w:val="0"/>
          <w:numId w:val="2"/>
        </w:numPr>
        <w:spacing w:after="80"/>
      </w:pPr>
      <w:r>
        <w:t>Split an expense either equally among participants or by custom per-member amounts.</w:t>
      </w:r>
    </w:p>
    <w:p w14:paraId="2E81C68F" w14:textId="77777777" w:rsidR="00714BE9" w:rsidRDefault="00000000">
      <w:pPr>
        <w:pStyle w:val="ListParagraph"/>
        <w:numPr>
          <w:ilvl w:val="0"/>
          <w:numId w:val="2"/>
        </w:numPr>
        <w:spacing w:after="80"/>
      </w:pPr>
      <w:r>
        <w:t>Calculate each member's running balance — how much they are owed or how much they owe.</w:t>
      </w:r>
    </w:p>
    <w:p w14:paraId="43AB28AD" w14:textId="77777777" w:rsidR="00714BE9" w:rsidRDefault="00000000">
      <w:pPr>
        <w:pStyle w:val="ListParagraph"/>
        <w:numPr>
          <w:ilvl w:val="0"/>
          <w:numId w:val="2"/>
        </w:numPr>
        <w:spacing w:after="80"/>
      </w:pPr>
      <w:r>
        <w:t>Generate a minimal settlement plan so debts can be cleared with the fewest possible payments.</w:t>
      </w:r>
    </w:p>
    <w:p w14:paraId="18444EB0" w14:textId="77777777" w:rsidR="00714BE9" w:rsidRDefault="00000000">
      <w:pPr>
        <w:pStyle w:val="ListParagraph"/>
        <w:numPr>
          <w:ilvl w:val="0"/>
          <w:numId w:val="2"/>
        </w:numPr>
        <w:spacing w:after="80"/>
      </w:pPr>
      <w:r>
        <w:t>Provide both a terminal-based interface and a browser-based interface from the same underlying model.</w:t>
      </w:r>
    </w:p>
    <w:p w14:paraId="0F8B879D" w14:textId="77777777" w:rsidR="00714BE9" w:rsidRDefault="00000000">
      <w:pPr>
        <w:pStyle w:val="ListParagraph"/>
        <w:numPr>
          <w:ilvl w:val="0"/>
          <w:numId w:val="2"/>
        </w:numPr>
        <w:spacing w:after="80"/>
      </w:pPr>
      <w:r>
        <w:t>Avoid floating-point rounding errors in monetary calculations.</w:t>
      </w:r>
    </w:p>
    <w:p w14:paraId="76DE450F" w14:textId="77777777" w:rsidR="00714BE9" w:rsidRDefault="00000000">
      <w:pPr>
        <w:pStyle w:val="Heading1"/>
        <w:spacing w:before="360" w:after="180"/>
      </w:pPr>
      <w:r>
        <w:rPr>
          <w:b/>
          <w:bCs/>
        </w:rPr>
        <w:t>3. Features</w:t>
      </w:r>
    </w:p>
    <w:p w14:paraId="480C450A" w14:textId="77777777" w:rsidR="00714BE9" w:rsidRDefault="00000000">
      <w:pPr>
        <w:spacing w:after="160" w:line="300" w:lineRule="auto"/>
        <w:jc w:val="both"/>
      </w:pPr>
      <w:r>
        <w:t>The table below summarizes the functional capabilities implemented across the two interfaces.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714BE9" w14:paraId="2BDDB76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9C15C63" w14:textId="77777777" w:rsidR="00714BE9" w:rsidRDefault="00000000">
            <w:r>
              <w:rPr>
                <w:b/>
                <w:bCs/>
                <w:color w:val="FFFFFF"/>
              </w:rPr>
              <w:t>Feature</w:t>
            </w:r>
          </w:p>
        </w:tc>
        <w:tc>
          <w:tcPr>
            <w:tcW w:w="6750" w:type="dxa"/>
            <w:shd w:val="clear" w:color="auto" w:fill="1F3864"/>
            <w:tcMar>
              <w:top w:w="80" w:type="dxa"/>
              <w:left w:w="100" w:type="dxa"/>
              <w:bottom w:w="80" w:type="dxa"/>
              <w:right w:w="100" w:type="dxa"/>
            </w:tcMar>
          </w:tcPr>
          <w:p w14:paraId="2A020DF2" w14:textId="77777777" w:rsidR="00714BE9" w:rsidRDefault="00000000">
            <w:r>
              <w:rPr>
                <w:b/>
                <w:bCs/>
                <w:color w:val="FFFFFF"/>
              </w:rPr>
              <w:t>Description</w:t>
            </w:r>
          </w:p>
        </w:tc>
      </w:tr>
      <w:tr w:rsidR="00714BE9" w14:paraId="2BC140B1" w14:textId="77777777">
        <w:tblPrEx>
          <w:tblCellMar>
            <w:top w:w="0" w:type="dxa"/>
            <w:bottom w:w="0" w:type="dxa"/>
          </w:tblCellMar>
        </w:tblPrEx>
        <w:tc>
          <w:tcPr>
            <w:tcW w:w="2600" w:type="dxa"/>
            <w:tcMar>
              <w:top w:w="80" w:type="dxa"/>
              <w:left w:w="100" w:type="dxa"/>
              <w:bottom w:w="80" w:type="dxa"/>
              <w:right w:w="100" w:type="dxa"/>
            </w:tcMar>
          </w:tcPr>
          <w:p w14:paraId="73D2F1D7" w14:textId="77777777" w:rsidR="00714BE9" w:rsidRDefault="00000000">
            <w:r>
              <w:rPr>
                <w:color w:val="000000"/>
              </w:rPr>
              <w:t>Member management</w:t>
            </w:r>
          </w:p>
        </w:tc>
        <w:tc>
          <w:tcPr>
            <w:tcW w:w="6750" w:type="dxa"/>
            <w:tcMar>
              <w:top w:w="80" w:type="dxa"/>
              <w:left w:w="100" w:type="dxa"/>
              <w:bottom w:w="80" w:type="dxa"/>
              <w:right w:w="100" w:type="dxa"/>
            </w:tcMar>
          </w:tcPr>
          <w:p w14:paraId="7E94C11C" w14:textId="77777777" w:rsidR="00714BE9" w:rsidRDefault="00000000">
            <w:r>
              <w:rPr>
                <w:color w:val="000000"/>
              </w:rPr>
              <w:t>Add group members by name; duplicate names are rejected.</w:t>
            </w:r>
          </w:p>
        </w:tc>
      </w:tr>
      <w:tr w:rsidR="00714BE9" w14:paraId="0AEFCAA1" w14:textId="77777777">
        <w:tblPrEx>
          <w:tblCellMar>
            <w:top w:w="0" w:type="dxa"/>
            <w:bottom w:w="0" w:type="dxa"/>
          </w:tblCellMar>
        </w:tblPrEx>
        <w:tc>
          <w:tcPr>
            <w:tcW w:w="2600" w:type="dxa"/>
            <w:tcMar>
              <w:top w:w="80" w:type="dxa"/>
              <w:left w:w="100" w:type="dxa"/>
              <w:bottom w:w="80" w:type="dxa"/>
              <w:right w:w="100" w:type="dxa"/>
            </w:tcMar>
          </w:tcPr>
          <w:p w14:paraId="2FDB80F9" w14:textId="77777777" w:rsidR="00714BE9" w:rsidRDefault="00000000">
            <w:r>
              <w:rPr>
                <w:color w:val="000000"/>
              </w:rPr>
              <w:t>Expense entry</w:t>
            </w:r>
          </w:p>
        </w:tc>
        <w:tc>
          <w:tcPr>
            <w:tcW w:w="6750" w:type="dxa"/>
            <w:tcMar>
              <w:top w:w="80" w:type="dxa"/>
              <w:left w:w="100" w:type="dxa"/>
              <w:bottom w:w="80" w:type="dxa"/>
              <w:right w:w="100" w:type="dxa"/>
            </w:tcMar>
          </w:tcPr>
          <w:p w14:paraId="12EF8C8D" w14:textId="77777777" w:rsidR="00714BE9" w:rsidRDefault="00000000">
            <w:r>
              <w:rPr>
                <w:color w:val="000000"/>
              </w:rPr>
              <w:t>Record a description, total amount, and the member who paid.</w:t>
            </w:r>
          </w:p>
        </w:tc>
      </w:tr>
      <w:tr w:rsidR="00714BE9" w14:paraId="4B94ED41" w14:textId="77777777">
        <w:tblPrEx>
          <w:tblCellMar>
            <w:top w:w="0" w:type="dxa"/>
            <w:bottom w:w="0" w:type="dxa"/>
          </w:tblCellMar>
        </w:tblPrEx>
        <w:tc>
          <w:tcPr>
            <w:tcW w:w="2600" w:type="dxa"/>
            <w:tcMar>
              <w:top w:w="80" w:type="dxa"/>
              <w:left w:w="100" w:type="dxa"/>
              <w:bottom w:w="80" w:type="dxa"/>
              <w:right w:w="100" w:type="dxa"/>
            </w:tcMar>
          </w:tcPr>
          <w:p w14:paraId="2C3D27F4" w14:textId="77777777" w:rsidR="00714BE9" w:rsidRDefault="00000000">
            <w:r>
              <w:rPr>
                <w:color w:val="000000"/>
              </w:rPr>
              <w:t>Split logic</w:t>
            </w:r>
          </w:p>
        </w:tc>
        <w:tc>
          <w:tcPr>
            <w:tcW w:w="6750" w:type="dxa"/>
            <w:tcMar>
              <w:top w:w="80" w:type="dxa"/>
              <w:left w:w="100" w:type="dxa"/>
              <w:bottom w:w="80" w:type="dxa"/>
              <w:right w:w="100" w:type="dxa"/>
            </w:tcMar>
          </w:tcPr>
          <w:p w14:paraId="41328E96" w14:textId="77777777" w:rsidR="00714BE9" w:rsidRDefault="00000000">
            <w:r>
              <w:rPr>
                <w:color w:val="000000"/>
              </w:rPr>
              <w:t>Equal split among selected participants, with remainder cents distributed to the first members so totals reconcile exactly.</w:t>
            </w:r>
          </w:p>
        </w:tc>
      </w:tr>
      <w:tr w:rsidR="00714BE9" w14:paraId="47D76F2B" w14:textId="77777777">
        <w:tblPrEx>
          <w:tblCellMar>
            <w:top w:w="0" w:type="dxa"/>
            <w:bottom w:w="0" w:type="dxa"/>
          </w:tblCellMar>
        </w:tblPrEx>
        <w:tc>
          <w:tcPr>
            <w:tcW w:w="2600" w:type="dxa"/>
            <w:tcMar>
              <w:top w:w="80" w:type="dxa"/>
              <w:left w:w="100" w:type="dxa"/>
              <w:bottom w:w="80" w:type="dxa"/>
              <w:right w:w="100" w:type="dxa"/>
            </w:tcMar>
          </w:tcPr>
          <w:p w14:paraId="2B5EAB82" w14:textId="77777777" w:rsidR="00714BE9" w:rsidRDefault="00000000">
            <w:r>
              <w:rPr>
                <w:color w:val="000000"/>
              </w:rPr>
              <w:t>Custom shares (console)</w:t>
            </w:r>
          </w:p>
        </w:tc>
        <w:tc>
          <w:tcPr>
            <w:tcW w:w="6750" w:type="dxa"/>
            <w:tcMar>
              <w:top w:w="80" w:type="dxa"/>
              <w:left w:w="100" w:type="dxa"/>
              <w:bottom w:w="80" w:type="dxa"/>
              <w:right w:w="100" w:type="dxa"/>
            </w:tcMar>
          </w:tcPr>
          <w:p w14:paraId="69E66C59" w14:textId="77777777" w:rsidR="00714BE9" w:rsidRDefault="00000000">
            <w:r>
              <w:rPr>
                <w:color w:val="000000"/>
              </w:rPr>
              <w:t>Console version also allows entering a custom amount per member, validated against the total.</w:t>
            </w:r>
          </w:p>
        </w:tc>
      </w:tr>
      <w:tr w:rsidR="00714BE9" w14:paraId="46154092" w14:textId="77777777">
        <w:tblPrEx>
          <w:tblCellMar>
            <w:top w:w="0" w:type="dxa"/>
            <w:bottom w:w="0" w:type="dxa"/>
          </w:tblCellMar>
        </w:tblPrEx>
        <w:tc>
          <w:tcPr>
            <w:tcW w:w="2600" w:type="dxa"/>
            <w:tcMar>
              <w:top w:w="80" w:type="dxa"/>
              <w:left w:w="100" w:type="dxa"/>
              <w:bottom w:w="80" w:type="dxa"/>
              <w:right w:w="100" w:type="dxa"/>
            </w:tcMar>
          </w:tcPr>
          <w:p w14:paraId="2ED0A07C" w14:textId="77777777" w:rsidR="00714BE9" w:rsidRDefault="00000000">
            <w:r>
              <w:rPr>
                <w:color w:val="000000"/>
              </w:rPr>
              <w:t>Balance view</w:t>
            </w:r>
          </w:p>
        </w:tc>
        <w:tc>
          <w:tcPr>
            <w:tcW w:w="6750" w:type="dxa"/>
            <w:tcMar>
              <w:top w:w="80" w:type="dxa"/>
              <w:left w:w="100" w:type="dxa"/>
              <w:bottom w:w="80" w:type="dxa"/>
              <w:right w:w="100" w:type="dxa"/>
            </w:tcMar>
          </w:tcPr>
          <w:p w14:paraId="14A9830D" w14:textId="77777777" w:rsidR="00714BE9" w:rsidRDefault="00000000">
            <w:r>
              <w:rPr>
                <w:color w:val="000000"/>
              </w:rPr>
              <w:t>Shows each member's net position: positive means they should receive money, negative means they owe.</w:t>
            </w:r>
          </w:p>
        </w:tc>
      </w:tr>
      <w:tr w:rsidR="00714BE9" w14:paraId="35DA5EB9" w14:textId="77777777">
        <w:tblPrEx>
          <w:tblCellMar>
            <w:top w:w="0" w:type="dxa"/>
            <w:bottom w:w="0" w:type="dxa"/>
          </w:tblCellMar>
        </w:tblPrEx>
        <w:tc>
          <w:tcPr>
            <w:tcW w:w="2600" w:type="dxa"/>
            <w:tcMar>
              <w:top w:w="80" w:type="dxa"/>
              <w:left w:w="100" w:type="dxa"/>
              <w:bottom w:w="80" w:type="dxa"/>
              <w:right w:w="100" w:type="dxa"/>
            </w:tcMar>
          </w:tcPr>
          <w:p w14:paraId="385AF961" w14:textId="77777777" w:rsidR="00714BE9" w:rsidRDefault="00000000">
            <w:r>
              <w:rPr>
                <w:color w:val="000000"/>
              </w:rPr>
              <w:t>Settlement plan (console)</w:t>
            </w:r>
          </w:p>
        </w:tc>
        <w:tc>
          <w:tcPr>
            <w:tcW w:w="6750" w:type="dxa"/>
            <w:tcMar>
              <w:top w:w="80" w:type="dxa"/>
              <w:left w:w="100" w:type="dxa"/>
              <w:bottom w:w="80" w:type="dxa"/>
              <w:right w:w="100" w:type="dxa"/>
            </w:tcMar>
          </w:tcPr>
          <w:p w14:paraId="151DDE00" w14:textId="77777777" w:rsidR="00714BE9" w:rsidRDefault="00000000">
            <w:r>
              <w:rPr>
                <w:color w:val="000000"/>
              </w:rPr>
              <w:t>Greedy creditor/debtor matching produces a minimal list of who pays whom.</w:t>
            </w:r>
          </w:p>
        </w:tc>
      </w:tr>
      <w:tr w:rsidR="00714BE9" w14:paraId="57C4392D" w14:textId="77777777">
        <w:tblPrEx>
          <w:tblCellMar>
            <w:top w:w="0" w:type="dxa"/>
            <w:bottom w:w="0" w:type="dxa"/>
          </w:tblCellMar>
        </w:tblPrEx>
        <w:tc>
          <w:tcPr>
            <w:tcW w:w="2600" w:type="dxa"/>
            <w:tcMar>
              <w:top w:w="80" w:type="dxa"/>
              <w:left w:w="100" w:type="dxa"/>
              <w:bottom w:w="80" w:type="dxa"/>
              <w:right w:w="100" w:type="dxa"/>
            </w:tcMar>
          </w:tcPr>
          <w:p w14:paraId="1570A5F1" w14:textId="77777777" w:rsidR="00714BE9" w:rsidRDefault="00000000">
            <w:r>
              <w:rPr>
                <w:color w:val="000000"/>
              </w:rPr>
              <w:t>Web interface</w:t>
            </w:r>
          </w:p>
        </w:tc>
        <w:tc>
          <w:tcPr>
            <w:tcW w:w="6750" w:type="dxa"/>
            <w:tcMar>
              <w:top w:w="80" w:type="dxa"/>
              <w:left w:w="100" w:type="dxa"/>
              <w:bottom w:w="80" w:type="dxa"/>
              <w:right w:w="100" w:type="dxa"/>
            </w:tcMar>
          </w:tcPr>
          <w:p w14:paraId="1D9AD403" w14:textId="77777777" w:rsidR="00714BE9" w:rsidRDefault="00000000">
            <w:r>
              <w:rPr>
                <w:color w:val="000000"/>
              </w:rPr>
              <w:t xml:space="preserve">Java's built-in </w:t>
            </w:r>
            <w:proofErr w:type="spellStart"/>
            <w:r>
              <w:rPr>
                <w:color w:val="000000"/>
              </w:rPr>
              <w:t>HttpServer</w:t>
            </w:r>
            <w:proofErr w:type="spellEnd"/>
            <w:r>
              <w:rPr>
                <w:color w:val="000000"/>
              </w:rPr>
              <w:t xml:space="preserve"> renders an HTML form-based UI; no external frameworks or dependencies.</w:t>
            </w:r>
          </w:p>
        </w:tc>
      </w:tr>
    </w:tbl>
    <w:p w14:paraId="1DD25522" w14:textId="77777777" w:rsidR="00714BE9" w:rsidRDefault="00000000">
      <w:pPr>
        <w:pStyle w:val="Heading1"/>
        <w:spacing w:before="360" w:after="180"/>
      </w:pPr>
      <w:r>
        <w:rPr>
          <w:b/>
          <w:bCs/>
        </w:rPr>
        <w:t>4.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714BE9" w14:paraId="73BF730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2918AE67" w14:textId="77777777" w:rsidR="00714BE9" w:rsidRDefault="00000000">
            <w:r>
              <w:rPr>
                <w:b/>
                <w:bCs/>
                <w:color w:val="FFFFFF"/>
              </w:rPr>
              <w:lastRenderedPageBreak/>
              <w:t>Aspect</w:t>
            </w:r>
          </w:p>
        </w:tc>
        <w:tc>
          <w:tcPr>
            <w:tcW w:w="6750" w:type="dxa"/>
            <w:shd w:val="clear" w:color="auto" w:fill="1F3864"/>
            <w:tcMar>
              <w:top w:w="80" w:type="dxa"/>
              <w:left w:w="100" w:type="dxa"/>
              <w:bottom w:w="80" w:type="dxa"/>
              <w:right w:w="100" w:type="dxa"/>
            </w:tcMar>
          </w:tcPr>
          <w:p w14:paraId="32E76FF9" w14:textId="77777777" w:rsidR="00714BE9" w:rsidRDefault="00000000">
            <w:r>
              <w:rPr>
                <w:b/>
                <w:bCs/>
                <w:color w:val="FFFFFF"/>
              </w:rPr>
              <w:t>Details</w:t>
            </w:r>
          </w:p>
        </w:tc>
      </w:tr>
      <w:tr w:rsidR="00714BE9" w14:paraId="449E022D" w14:textId="77777777">
        <w:tblPrEx>
          <w:tblCellMar>
            <w:top w:w="0" w:type="dxa"/>
            <w:bottom w:w="0" w:type="dxa"/>
          </w:tblCellMar>
        </w:tblPrEx>
        <w:tc>
          <w:tcPr>
            <w:tcW w:w="2600" w:type="dxa"/>
            <w:tcMar>
              <w:top w:w="80" w:type="dxa"/>
              <w:left w:w="100" w:type="dxa"/>
              <w:bottom w:w="80" w:type="dxa"/>
              <w:right w:w="100" w:type="dxa"/>
            </w:tcMar>
          </w:tcPr>
          <w:p w14:paraId="12ACD001" w14:textId="77777777" w:rsidR="00714BE9" w:rsidRDefault="00000000">
            <w:r>
              <w:rPr>
                <w:color w:val="000000"/>
              </w:rPr>
              <w:t>Language</w:t>
            </w:r>
          </w:p>
        </w:tc>
        <w:tc>
          <w:tcPr>
            <w:tcW w:w="6750" w:type="dxa"/>
            <w:tcMar>
              <w:top w:w="80" w:type="dxa"/>
              <w:left w:w="100" w:type="dxa"/>
              <w:bottom w:w="80" w:type="dxa"/>
              <w:right w:w="100" w:type="dxa"/>
            </w:tcMar>
          </w:tcPr>
          <w:p w14:paraId="0AB45E9A" w14:textId="77777777" w:rsidR="00714BE9" w:rsidRDefault="00000000">
            <w:r>
              <w:rPr>
                <w:color w:val="000000"/>
              </w:rPr>
              <w:t>Java 17+ (records, text blocks, switch expressions)</w:t>
            </w:r>
          </w:p>
        </w:tc>
      </w:tr>
      <w:tr w:rsidR="00714BE9" w14:paraId="60560706" w14:textId="77777777">
        <w:tblPrEx>
          <w:tblCellMar>
            <w:top w:w="0" w:type="dxa"/>
            <w:bottom w:w="0" w:type="dxa"/>
          </w:tblCellMar>
        </w:tblPrEx>
        <w:tc>
          <w:tcPr>
            <w:tcW w:w="2600" w:type="dxa"/>
            <w:tcMar>
              <w:top w:w="80" w:type="dxa"/>
              <w:left w:w="100" w:type="dxa"/>
              <w:bottom w:w="80" w:type="dxa"/>
              <w:right w:w="100" w:type="dxa"/>
            </w:tcMar>
          </w:tcPr>
          <w:p w14:paraId="7CC65614" w14:textId="77777777" w:rsidR="00714BE9" w:rsidRDefault="00000000">
            <w:r>
              <w:rPr>
                <w:color w:val="000000"/>
              </w:rPr>
              <w:t>Console I/O</w:t>
            </w:r>
          </w:p>
        </w:tc>
        <w:tc>
          <w:tcPr>
            <w:tcW w:w="6750" w:type="dxa"/>
            <w:tcMar>
              <w:top w:w="80" w:type="dxa"/>
              <w:left w:w="100" w:type="dxa"/>
              <w:bottom w:w="80" w:type="dxa"/>
              <w:right w:w="100" w:type="dxa"/>
            </w:tcMar>
          </w:tcPr>
          <w:p w14:paraId="5FE14662" w14:textId="77777777" w:rsidR="00714BE9" w:rsidRDefault="00000000">
            <w:proofErr w:type="spellStart"/>
            <w:r>
              <w:rPr>
                <w:color w:val="000000"/>
              </w:rPr>
              <w:t>java.util.Scanner</w:t>
            </w:r>
            <w:proofErr w:type="spellEnd"/>
          </w:p>
        </w:tc>
      </w:tr>
      <w:tr w:rsidR="00714BE9" w14:paraId="4D4F82FB" w14:textId="77777777">
        <w:tblPrEx>
          <w:tblCellMar>
            <w:top w:w="0" w:type="dxa"/>
            <w:bottom w:w="0" w:type="dxa"/>
          </w:tblCellMar>
        </w:tblPrEx>
        <w:tc>
          <w:tcPr>
            <w:tcW w:w="2600" w:type="dxa"/>
            <w:tcMar>
              <w:top w:w="80" w:type="dxa"/>
              <w:left w:w="100" w:type="dxa"/>
              <w:bottom w:w="80" w:type="dxa"/>
              <w:right w:w="100" w:type="dxa"/>
            </w:tcMar>
          </w:tcPr>
          <w:p w14:paraId="5F5860D2" w14:textId="77777777" w:rsidR="00714BE9" w:rsidRDefault="00000000">
            <w:r>
              <w:rPr>
                <w:color w:val="000000"/>
              </w:rPr>
              <w:t>Web server</w:t>
            </w:r>
          </w:p>
        </w:tc>
        <w:tc>
          <w:tcPr>
            <w:tcW w:w="6750" w:type="dxa"/>
            <w:tcMar>
              <w:top w:w="80" w:type="dxa"/>
              <w:left w:w="100" w:type="dxa"/>
              <w:bottom w:w="80" w:type="dxa"/>
              <w:right w:w="100" w:type="dxa"/>
            </w:tcMar>
          </w:tcPr>
          <w:p w14:paraId="5C874ADA" w14:textId="77777777" w:rsidR="00714BE9" w:rsidRDefault="00000000">
            <w:proofErr w:type="spellStart"/>
            <w:r>
              <w:rPr>
                <w:color w:val="000000"/>
              </w:rPr>
              <w:t>com.sun.net.httpserver.HttpServer</w:t>
            </w:r>
            <w:proofErr w:type="spellEnd"/>
            <w:r>
              <w:rPr>
                <w:color w:val="000000"/>
              </w:rPr>
              <w:t xml:space="preserve"> (JDK built-in)</w:t>
            </w:r>
          </w:p>
        </w:tc>
      </w:tr>
      <w:tr w:rsidR="00714BE9" w14:paraId="07D52290" w14:textId="77777777">
        <w:tblPrEx>
          <w:tblCellMar>
            <w:top w:w="0" w:type="dxa"/>
            <w:bottom w:w="0" w:type="dxa"/>
          </w:tblCellMar>
        </w:tblPrEx>
        <w:tc>
          <w:tcPr>
            <w:tcW w:w="2600" w:type="dxa"/>
            <w:tcMar>
              <w:top w:w="80" w:type="dxa"/>
              <w:left w:w="100" w:type="dxa"/>
              <w:bottom w:w="80" w:type="dxa"/>
              <w:right w:w="100" w:type="dxa"/>
            </w:tcMar>
          </w:tcPr>
          <w:p w14:paraId="7E60C5B3" w14:textId="77777777" w:rsidR="00714BE9" w:rsidRDefault="00000000">
            <w:r>
              <w:rPr>
                <w:color w:val="000000"/>
              </w:rPr>
              <w:t>Money handling</w:t>
            </w:r>
          </w:p>
        </w:tc>
        <w:tc>
          <w:tcPr>
            <w:tcW w:w="6750" w:type="dxa"/>
            <w:tcMar>
              <w:top w:w="80" w:type="dxa"/>
              <w:left w:w="100" w:type="dxa"/>
              <w:bottom w:w="80" w:type="dxa"/>
              <w:right w:w="100" w:type="dxa"/>
            </w:tcMar>
          </w:tcPr>
          <w:p w14:paraId="618D6128" w14:textId="77777777" w:rsidR="00714BE9" w:rsidRDefault="00000000">
            <w:r>
              <w:rPr>
                <w:color w:val="000000"/>
              </w:rPr>
              <w:t xml:space="preserve">Integer cents (console) via </w:t>
            </w:r>
            <w:proofErr w:type="spellStart"/>
            <w:r>
              <w:rPr>
                <w:color w:val="000000"/>
              </w:rPr>
              <w:t>BigDecimal</w:t>
            </w:r>
            <w:proofErr w:type="spellEnd"/>
            <w:r>
              <w:rPr>
                <w:color w:val="000000"/>
              </w:rPr>
              <w:t xml:space="preserve"> conversion, avoiding floating-point rounding errors</w:t>
            </w:r>
          </w:p>
        </w:tc>
      </w:tr>
      <w:tr w:rsidR="00714BE9" w14:paraId="4BCD0224" w14:textId="77777777">
        <w:tblPrEx>
          <w:tblCellMar>
            <w:top w:w="0" w:type="dxa"/>
            <w:bottom w:w="0" w:type="dxa"/>
          </w:tblCellMar>
        </w:tblPrEx>
        <w:tc>
          <w:tcPr>
            <w:tcW w:w="2600" w:type="dxa"/>
            <w:tcMar>
              <w:top w:w="80" w:type="dxa"/>
              <w:left w:w="100" w:type="dxa"/>
              <w:bottom w:w="80" w:type="dxa"/>
              <w:right w:w="100" w:type="dxa"/>
            </w:tcMar>
          </w:tcPr>
          <w:p w14:paraId="169B986D" w14:textId="77777777" w:rsidR="00714BE9" w:rsidRDefault="00000000">
            <w:r>
              <w:rPr>
                <w:color w:val="000000"/>
              </w:rPr>
              <w:t>Data structures</w:t>
            </w:r>
          </w:p>
        </w:tc>
        <w:tc>
          <w:tcPr>
            <w:tcW w:w="6750" w:type="dxa"/>
            <w:tcMar>
              <w:top w:w="80" w:type="dxa"/>
              <w:left w:w="100" w:type="dxa"/>
              <w:bottom w:w="80" w:type="dxa"/>
              <w:right w:w="100" w:type="dxa"/>
            </w:tcMar>
          </w:tcPr>
          <w:p w14:paraId="6A334438" w14:textId="77777777" w:rsidR="00714BE9" w:rsidRDefault="00000000">
            <w:proofErr w:type="spellStart"/>
            <w:r>
              <w:rPr>
                <w:color w:val="000000"/>
              </w:rPr>
              <w:t>LinkedHashMap</w:t>
            </w:r>
            <w:proofErr w:type="spellEnd"/>
            <w:r>
              <w:rPr>
                <w:color w:val="000000"/>
              </w:rPr>
              <w:t xml:space="preserve"> for ordered member/share tracking; </w:t>
            </w:r>
            <w:proofErr w:type="spellStart"/>
            <w:r>
              <w:rPr>
                <w:color w:val="000000"/>
              </w:rPr>
              <w:t>ArrayList</w:t>
            </w:r>
            <w:proofErr w:type="spellEnd"/>
            <w:r>
              <w:rPr>
                <w:color w:val="000000"/>
              </w:rPr>
              <w:t xml:space="preserve">; </w:t>
            </w:r>
            <w:proofErr w:type="spellStart"/>
            <w:r>
              <w:rPr>
                <w:color w:val="000000"/>
              </w:rPr>
              <w:t>PriorityQueue</w:t>
            </w:r>
            <w:proofErr w:type="spellEnd"/>
            <w:r>
              <w:rPr>
                <w:color w:val="000000"/>
              </w:rPr>
              <w:t xml:space="preserve"> import present though settlement uses sorted lists</w:t>
            </w:r>
          </w:p>
        </w:tc>
      </w:tr>
      <w:tr w:rsidR="00714BE9" w14:paraId="7D9E69B4" w14:textId="77777777">
        <w:tblPrEx>
          <w:tblCellMar>
            <w:top w:w="0" w:type="dxa"/>
            <w:bottom w:w="0" w:type="dxa"/>
          </w:tblCellMar>
        </w:tblPrEx>
        <w:tc>
          <w:tcPr>
            <w:tcW w:w="2600" w:type="dxa"/>
            <w:tcMar>
              <w:top w:w="80" w:type="dxa"/>
              <w:left w:w="100" w:type="dxa"/>
              <w:bottom w:w="80" w:type="dxa"/>
              <w:right w:w="100" w:type="dxa"/>
            </w:tcMar>
          </w:tcPr>
          <w:p w14:paraId="12D80B34" w14:textId="77777777" w:rsidR="00714BE9" w:rsidRDefault="00000000">
            <w:r>
              <w:rPr>
                <w:color w:val="000000"/>
              </w:rPr>
              <w:t>Persistence</w:t>
            </w:r>
          </w:p>
        </w:tc>
        <w:tc>
          <w:tcPr>
            <w:tcW w:w="6750" w:type="dxa"/>
            <w:tcMar>
              <w:top w:w="80" w:type="dxa"/>
              <w:left w:w="100" w:type="dxa"/>
              <w:bottom w:w="80" w:type="dxa"/>
              <w:right w:w="100" w:type="dxa"/>
            </w:tcMar>
          </w:tcPr>
          <w:p w14:paraId="0532817E" w14:textId="77777777" w:rsidR="00714BE9" w:rsidRDefault="00000000">
            <w:r>
              <w:rPr>
                <w:color w:val="000000"/>
              </w:rPr>
              <w:t>None — in-memory only; data resets on restart</w:t>
            </w:r>
          </w:p>
        </w:tc>
      </w:tr>
      <w:tr w:rsidR="00714BE9" w14:paraId="464BBFBC" w14:textId="77777777">
        <w:tblPrEx>
          <w:tblCellMar>
            <w:top w:w="0" w:type="dxa"/>
            <w:bottom w:w="0" w:type="dxa"/>
          </w:tblCellMar>
        </w:tblPrEx>
        <w:tc>
          <w:tcPr>
            <w:tcW w:w="2600" w:type="dxa"/>
            <w:tcMar>
              <w:top w:w="80" w:type="dxa"/>
              <w:left w:w="100" w:type="dxa"/>
              <w:bottom w:w="80" w:type="dxa"/>
              <w:right w:w="100" w:type="dxa"/>
            </w:tcMar>
          </w:tcPr>
          <w:p w14:paraId="414A21AA" w14:textId="77777777" w:rsidR="00714BE9" w:rsidRDefault="00000000">
            <w:r>
              <w:rPr>
                <w:color w:val="000000"/>
              </w:rPr>
              <w:t>External libraries</w:t>
            </w:r>
          </w:p>
        </w:tc>
        <w:tc>
          <w:tcPr>
            <w:tcW w:w="6750" w:type="dxa"/>
            <w:tcMar>
              <w:top w:w="80" w:type="dxa"/>
              <w:left w:w="100" w:type="dxa"/>
              <w:bottom w:w="80" w:type="dxa"/>
              <w:right w:w="100" w:type="dxa"/>
            </w:tcMar>
          </w:tcPr>
          <w:p w14:paraId="53FA5996" w14:textId="77777777" w:rsidR="00714BE9" w:rsidRDefault="00000000">
            <w:r>
              <w:rPr>
                <w:color w:val="000000"/>
              </w:rPr>
              <w:t>None — pure JDK, no Maven/Gradle/</w:t>
            </w:r>
            <w:proofErr w:type="spellStart"/>
            <w:r>
              <w:rPr>
                <w:color w:val="000000"/>
              </w:rPr>
              <w:t>npm</w:t>
            </w:r>
            <w:proofErr w:type="spellEnd"/>
            <w:r>
              <w:rPr>
                <w:color w:val="000000"/>
              </w:rPr>
              <w:t xml:space="preserve"> dependency</w:t>
            </w:r>
          </w:p>
        </w:tc>
      </w:tr>
    </w:tbl>
    <w:p w14:paraId="63076CE1" w14:textId="77777777" w:rsidR="00714BE9" w:rsidRDefault="00000000">
      <w:pPr>
        <w:pStyle w:val="Heading1"/>
        <w:spacing w:before="360" w:after="180"/>
      </w:pPr>
      <w:r>
        <w:rPr>
          <w:b/>
          <w:bCs/>
        </w:rPr>
        <w:t>5. System Design</w:t>
      </w:r>
    </w:p>
    <w:p w14:paraId="2EE8EEEC" w14:textId="77777777" w:rsidR="00714BE9" w:rsidRDefault="00000000">
      <w:pPr>
        <w:pStyle w:val="Heading2"/>
        <w:spacing w:before="260" w:after="140"/>
      </w:pPr>
      <w:r>
        <w:rPr>
          <w:b/>
          <w:bCs/>
        </w:rPr>
        <w:t>5.1 Project Files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714BE9" w14:paraId="3DF849B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39229EE3" w14:textId="77777777" w:rsidR="00714BE9" w:rsidRDefault="00000000">
            <w:r>
              <w:rPr>
                <w:b/>
                <w:bCs/>
                <w:color w:val="FFFFFF"/>
              </w:rPr>
              <w:t>File</w:t>
            </w:r>
          </w:p>
        </w:tc>
        <w:tc>
          <w:tcPr>
            <w:tcW w:w="6750" w:type="dxa"/>
            <w:shd w:val="clear" w:color="auto" w:fill="1F3864"/>
            <w:tcMar>
              <w:top w:w="80" w:type="dxa"/>
              <w:left w:w="100" w:type="dxa"/>
              <w:bottom w:w="80" w:type="dxa"/>
              <w:right w:w="100" w:type="dxa"/>
            </w:tcMar>
          </w:tcPr>
          <w:p w14:paraId="00364B6D" w14:textId="77777777" w:rsidR="00714BE9" w:rsidRDefault="00000000">
            <w:r>
              <w:rPr>
                <w:b/>
                <w:bCs/>
                <w:color w:val="FFFFFF"/>
              </w:rPr>
              <w:t>Purpose</w:t>
            </w:r>
          </w:p>
        </w:tc>
      </w:tr>
      <w:tr w:rsidR="00714BE9" w14:paraId="1AB547AE" w14:textId="77777777">
        <w:tblPrEx>
          <w:tblCellMar>
            <w:top w:w="0" w:type="dxa"/>
            <w:bottom w:w="0" w:type="dxa"/>
          </w:tblCellMar>
        </w:tblPrEx>
        <w:tc>
          <w:tcPr>
            <w:tcW w:w="2600" w:type="dxa"/>
            <w:tcMar>
              <w:top w:w="80" w:type="dxa"/>
              <w:left w:w="100" w:type="dxa"/>
              <w:bottom w:w="80" w:type="dxa"/>
              <w:right w:w="100" w:type="dxa"/>
            </w:tcMar>
          </w:tcPr>
          <w:p w14:paraId="79310FBA" w14:textId="77777777" w:rsidR="00714BE9" w:rsidRDefault="00000000">
            <w:r>
              <w:rPr>
                <w:color w:val="000000"/>
              </w:rPr>
              <w:t>ExpenseSplitter.java</w:t>
            </w:r>
          </w:p>
        </w:tc>
        <w:tc>
          <w:tcPr>
            <w:tcW w:w="6750" w:type="dxa"/>
            <w:tcMar>
              <w:top w:w="80" w:type="dxa"/>
              <w:left w:w="100" w:type="dxa"/>
              <w:bottom w:w="80" w:type="dxa"/>
              <w:right w:w="100" w:type="dxa"/>
            </w:tcMar>
          </w:tcPr>
          <w:p w14:paraId="6A3552C5" w14:textId="77777777" w:rsidR="00714BE9" w:rsidRDefault="00000000">
            <w:r>
              <w:rPr>
                <w:color w:val="000000"/>
              </w:rPr>
              <w:t>Console application: menu loop, member/expense entry, balance and settlement calculation</w:t>
            </w:r>
          </w:p>
        </w:tc>
      </w:tr>
      <w:tr w:rsidR="00714BE9" w14:paraId="1936DC8D" w14:textId="77777777">
        <w:tblPrEx>
          <w:tblCellMar>
            <w:top w:w="0" w:type="dxa"/>
            <w:bottom w:w="0" w:type="dxa"/>
          </w:tblCellMar>
        </w:tblPrEx>
        <w:tc>
          <w:tcPr>
            <w:tcW w:w="2600" w:type="dxa"/>
            <w:tcMar>
              <w:top w:w="80" w:type="dxa"/>
              <w:left w:w="100" w:type="dxa"/>
              <w:bottom w:w="80" w:type="dxa"/>
              <w:right w:w="100" w:type="dxa"/>
            </w:tcMar>
          </w:tcPr>
          <w:p w14:paraId="378B9835" w14:textId="77777777" w:rsidR="00714BE9" w:rsidRDefault="00000000">
            <w:r>
              <w:rPr>
                <w:color w:val="000000"/>
              </w:rPr>
              <w:t>ExpenseSplitterWeb.java</w:t>
            </w:r>
          </w:p>
        </w:tc>
        <w:tc>
          <w:tcPr>
            <w:tcW w:w="6750" w:type="dxa"/>
            <w:tcMar>
              <w:top w:w="80" w:type="dxa"/>
              <w:left w:w="100" w:type="dxa"/>
              <w:bottom w:w="80" w:type="dxa"/>
              <w:right w:w="100" w:type="dxa"/>
            </w:tcMar>
          </w:tcPr>
          <w:p w14:paraId="015AF35D" w14:textId="77777777" w:rsidR="00714BE9" w:rsidRDefault="00000000">
            <w:r>
              <w:rPr>
                <w:color w:val="000000"/>
              </w:rPr>
              <w:t>Web application: HTTP server, form handling, HTML page rendering</w:t>
            </w:r>
          </w:p>
        </w:tc>
      </w:tr>
      <w:tr w:rsidR="00714BE9" w14:paraId="1AA90DEB" w14:textId="77777777">
        <w:tblPrEx>
          <w:tblCellMar>
            <w:top w:w="0" w:type="dxa"/>
            <w:bottom w:w="0" w:type="dxa"/>
          </w:tblCellMar>
        </w:tblPrEx>
        <w:tc>
          <w:tcPr>
            <w:tcW w:w="2600" w:type="dxa"/>
            <w:tcMar>
              <w:top w:w="80" w:type="dxa"/>
              <w:left w:w="100" w:type="dxa"/>
              <w:bottom w:w="80" w:type="dxa"/>
              <w:right w:w="100" w:type="dxa"/>
            </w:tcMar>
          </w:tcPr>
          <w:p w14:paraId="68B7D5AD" w14:textId="77777777" w:rsidR="00714BE9" w:rsidRDefault="00000000">
            <w:r>
              <w:rPr>
                <w:color w:val="000000"/>
              </w:rPr>
              <w:t>style.css</w:t>
            </w:r>
          </w:p>
        </w:tc>
        <w:tc>
          <w:tcPr>
            <w:tcW w:w="6750" w:type="dxa"/>
            <w:tcMar>
              <w:top w:w="80" w:type="dxa"/>
              <w:left w:w="100" w:type="dxa"/>
              <w:bottom w:w="80" w:type="dxa"/>
              <w:right w:w="100" w:type="dxa"/>
            </w:tcMar>
          </w:tcPr>
          <w:p w14:paraId="6F8D4BFD" w14:textId="77777777" w:rsidR="00714BE9" w:rsidRDefault="00000000">
            <w:r>
              <w:rPr>
                <w:color w:val="000000"/>
              </w:rPr>
              <w:t>Styling for the web interface (referenced, not included in source review)</w:t>
            </w:r>
          </w:p>
        </w:tc>
      </w:tr>
      <w:tr w:rsidR="00714BE9" w14:paraId="154AF791" w14:textId="77777777">
        <w:tblPrEx>
          <w:tblCellMar>
            <w:top w:w="0" w:type="dxa"/>
            <w:bottom w:w="0" w:type="dxa"/>
          </w:tblCellMar>
        </w:tblPrEx>
        <w:tc>
          <w:tcPr>
            <w:tcW w:w="2600" w:type="dxa"/>
            <w:tcMar>
              <w:top w:w="80" w:type="dxa"/>
              <w:left w:w="100" w:type="dxa"/>
              <w:bottom w:w="80" w:type="dxa"/>
              <w:right w:w="100" w:type="dxa"/>
            </w:tcMar>
          </w:tcPr>
          <w:p w14:paraId="62879E27" w14:textId="77777777" w:rsidR="00714BE9" w:rsidRDefault="00000000">
            <w:r>
              <w:rPr>
                <w:color w:val="000000"/>
              </w:rPr>
              <w:t>bg.png</w:t>
            </w:r>
          </w:p>
        </w:tc>
        <w:tc>
          <w:tcPr>
            <w:tcW w:w="6750" w:type="dxa"/>
            <w:tcMar>
              <w:top w:w="80" w:type="dxa"/>
              <w:left w:w="100" w:type="dxa"/>
              <w:bottom w:w="80" w:type="dxa"/>
              <w:right w:w="100" w:type="dxa"/>
            </w:tcMar>
          </w:tcPr>
          <w:p w14:paraId="07CB1756" w14:textId="77777777" w:rsidR="00714BE9" w:rsidRDefault="00000000">
            <w:r>
              <w:rPr>
                <w:color w:val="000000"/>
              </w:rPr>
              <w:t>Background image served at /bg.png for the web interface</w:t>
            </w:r>
          </w:p>
        </w:tc>
      </w:tr>
      <w:tr w:rsidR="00714BE9" w14:paraId="29642416" w14:textId="77777777">
        <w:tblPrEx>
          <w:tblCellMar>
            <w:top w:w="0" w:type="dxa"/>
            <w:bottom w:w="0" w:type="dxa"/>
          </w:tblCellMar>
        </w:tblPrEx>
        <w:tc>
          <w:tcPr>
            <w:tcW w:w="2600" w:type="dxa"/>
            <w:tcMar>
              <w:top w:w="80" w:type="dxa"/>
              <w:left w:w="100" w:type="dxa"/>
              <w:bottom w:w="80" w:type="dxa"/>
              <w:right w:w="100" w:type="dxa"/>
            </w:tcMar>
          </w:tcPr>
          <w:p w14:paraId="7808276D" w14:textId="77777777" w:rsidR="00714BE9" w:rsidRDefault="00000000">
            <w:r>
              <w:rPr>
                <w:color w:val="000000"/>
              </w:rPr>
              <w:t>README.md</w:t>
            </w:r>
          </w:p>
        </w:tc>
        <w:tc>
          <w:tcPr>
            <w:tcW w:w="6750" w:type="dxa"/>
            <w:tcMar>
              <w:top w:w="80" w:type="dxa"/>
              <w:left w:w="100" w:type="dxa"/>
              <w:bottom w:w="80" w:type="dxa"/>
              <w:right w:w="100" w:type="dxa"/>
            </w:tcMar>
          </w:tcPr>
          <w:p w14:paraId="6BDD71D0" w14:textId="77777777" w:rsidR="00714BE9" w:rsidRDefault="00000000">
            <w:r>
              <w:rPr>
                <w:color w:val="000000"/>
              </w:rPr>
              <w:t>Setup, usage, configuration, and troubleshooting documentation</w:t>
            </w:r>
          </w:p>
        </w:tc>
      </w:tr>
    </w:tbl>
    <w:p w14:paraId="01C92CA6" w14:textId="77777777" w:rsidR="00714BE9" w:rsidRDefault="00000000">
      <w:pPr>
        <w:pStyle w:val="Heading2"/>
        <w:spacing w:before="260" w:after="140"/>
      </w:pPr>
      <w:r>
        <w:rPr>
          <w:b/>
          <w:bCs/>
        </w:rPr>
        <w:t>5.2 Core Data Model</w:t>
      </w:r>
    </w:p>
    <w:p w14:paraId="1DC288D1" w14:textId="77777777" w:rsidR="00714BE9" w:rsidRDefault="00000000">
      <w:pPr>
        <w:spacing w:after="160" w:line="300" w:lineRule="auto"/>
        <w:jc w:val="both"/>
      </w:pPr>
      <w:r>
        <w:t>Both interfaces revolve around two conceptual entities. A Member is represented simply as a String name. An Expense captures a description, a total amount stored in integer cents, the paying member, and a map of each participant's share, also in cents. Keeping money as integer cents rather than a floating-point type avoids the rounding drift that binary floating-point arithmetic introduces with decimal currency values.</w:t>
      </w:r>
    </w:p>
    <w:p w14:paraId="4B07695B" w14:textId="77777777" w:rsidR="00714BE9" w:rsidRDefault="00000000">
      <w:pPr>
        <w:pStyle w:val="Heading2"/>
        <w:spacing w:before="260" w:after="140"/>
      </w:pPr>
      <w:r>
        <w:rPr>
          <w:b/>
          <w:bCs/>
        </w:rPr>
        <w:t>5.3 Balance Calculation</w:t>
      </w:r>
    </w:p>
    <w:p w14:paraId="7661B813" w14:textId="77777777" w:rsidR="00714BE9" w:rsidRDefault="00000000">
      <w:pPr>
        <w:spacing w:after="160" w:line="300" w:lineRule="auto"/>
        <w:jc w:val="both"/>
      </w:pPr>
      <w:r>
        <w:t>For every recorded expense, the payer's balance is increased by the full amount paid, and every participant's balance is decreased by their individual share. Summed across all expenses, this produces each member's net balance: a positive value means the group collectively owes that member money, and a negative value means that member owes the group. Because the payer is also typically a participant, their own share is netted out automatically by this same calculation.</w:t>
      </w:r>
    </w:p>
    <w:p w14:paraId="1DDF9FF3" w14:textId="77777777" w:rsidR="00714BE9" w:rsidRDefault="00000000">
      <w:pPr>
        <w:pStyle w:val="Heading2"/>
        <w:spacing w:before="260" w:after="140"/>
      </w:pPr>
      <w:r>
        <w:rPr>
          <w:b/>
          <w:bCs/>
        </w:rPr>
        <w:t>5.4 Equal-Split Rounding</w:t>
      </w:r>
    </w:p>
    <w:p w14:paraId="2707E83F" w14:textId="77777777" w:rsidR="00714BE9" w:rsidRDefault="00000000">
      <w:pPr>
        <w:spacing w:after="160" w:line="300" w:lineRule="auto"/>
        <w:jc w:val="both"/>
      </w:pPr>
      <w:r>
        <w:t xml:space="preserve">When an expense is split equally, the total in cents is divided by the number of participants using integer division, which truncates any remainder. That remainder — at most one cent per participant — is then distributed one cent at a </w:t>
      </w:r>
      <w:r>
        <w:lastRenderedPageBreak/>
        <w:t>time to the first participants in the list, so the sum of all shares always equals the original total exactly, with no lost or duplicated cents.</w:t>
      </w:r>
    </w:p>
    <w:p w14:paraId="756590D9" w14:textId="77777777" w:rsidR="00714BE9" w:rsidRDefault="00000000">
      <w:pPr>
        <w:pStyle w:val="Heading2"/>
        <w:spacing w:before="260" w:after="140"/>
      </w:pPr>
      <w:r>
        <w:rPr>
          <w:b/>
          <w:bCs/>
        </w:rPr>
        <w:t>5.5 Settlement Algorithm (Console Version)</w:t>
      </w:r>
    </w:p>
    <w:p w14:paraId="5472DE79" w14:textId="77777777" w:rsidR="00714BE9" w:rsidRDefault="00000000">
      <w:pPr>
        <w:spacing w:after="160" w:line="300" w:lineRule="auto"/>
        <w:jc w:val="both"/>
      </w:pPr>
      <w:r>
        <w:t>The console application's settlement planner separates members into creditors (positive balance) and debtors (negative balance), sorts each group from largest to smallest outstanding amount, and then repeatedly matches the largest debtor against the largest creditor. Each match transfers the smaller of the two remaining amounts, records it as a payment instruction, and reduces both balances. This greedy approach keeps the number of transactions close to the practical minimum without requiring a full optimal-matching algorithm.</w:t>
      </w:r>
    </w:p>
    <w:p w14:paraId="55CDBBB8" w14:textId="77777777" w:rsidR="00714BE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while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debtors.size</w:t>
      </w:r>
      <w:proofErr w:type="spellEnd"/>
      <w:r>
        <w:rPr>
          <w:rFonts w:ascii="Consolas" w:eastAsia="Consolas" w:hAnsi="Consolas" w:cs="Consolas"/>
          <w:sz w:val="18"/>
          <w:szCs w:val="18"/>
        </w:rPr>
        <w:t xml:space="preserve">() &amp;&amp; j &lt; </w:t>
      </w:r>
      <w:proofErr w:type="spellStart"/>
      <w:r>
        <w:rPr>
          <w:rFonts w:ascii="Consolas" w:eastAsia="Consolas" w:hAnsi="Consolas" w:cs="Consolas"/>
          <w:sz w:val="18"/>
          <w:szCs w:val="18"/>
        </w:rPr>
        <w:t>creditors.size</w:t>
      </w:r>
      <w:proofErr w:type="spellEnd"/>
      <w:r>
        <w:rPr>
          <w:rFonts w:ascii="Consolas" w:eastAsia="Consolas" w:hAnsi="Consolas" w:cs="Consolas"/>
          <w:sz w:val="18"/>
          <w:szCs w:val="18"/>
        </w:rPr>
        <w:t>()) {</w:t>
      </w:r>
      <w:r>
        <w:rPr>
          <w:rFonts w:ascii="Consolas" w:eastAsia="Consolas" w:hAnsi="Consolas" w:cs="Consolas"/>
          <w:sz w:val="18"/>
          <w:szCs w:val="18"/>
        </w:rPr>
        <w:br/>
        <w:t xml:space="preserve">    pay = min(</w:t>
      </w:r>
      <w:proofErr w:type="spellStart"/>
      <w:r>
        <w:rPr>
          <w:rFonts w:ascii="Consolas" w:eastAsia="Consolas" w:hAnsi="Consolas" w:cs="Consolas"/>
          <w:sz w:val="18"/>
          <w:szCs w:val="18"/>
        </w:rPr>
        <w:t>debtor.amount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creditor.amount</w:t>
      </w:r>
      <w:proofErr w:type="spellEnd"/>
      <w:r>
        <w:rPr>
          <w:rFonts w:ascii="Consolas" w:eastAsia="Consolas" w:hAnsi="Consolas" w:cs="Consolas"/>
          <w:sz w:val="18"/>
          <w:szCs w:val="18"/>
        </w:rPr>
        <w:t>);</w:t>
      </w:r>
      <w:r>
        <w:rPr>
          <w:rFonts w:ascii="Consolas" w:eastAsia="Consolas" w:hAnsi="Consolas" w:cs="Consolas"/>
          <w:sz w:val="18"/>
          <w:szCs w:val="18"/>
        </w:rPr>
        <w:br/>
        <w:t xml:space="preserve">    record: debtor pays creditor "pay"</w:t>
      </w:r>
      <w:r>
        <w:rPr>
          <w:rFonts w:ascii="Consolas" w:eastAsia="Consolas" w:hAnsi="Consolas" w:cs="Consolas"/>
          <w:sz w:val="18"/>
          <w:szCs w:val="18"/>
        </w:rPr>
        <w:br/>
        <w:t xml:space="preserve">    </w:t>
      </w:r>
      <w:proofErr w:type="spellStart"/>
      <w:r>
        <w:rPr>
          <w:rFonts w:ascii="Consolas" w:eastAsia="Consolas" w:hAnsi="Consolas" w:cs="Consolas"/>
          <w:sz w:val="18"/>
          <w:szCs w:val="18"/>
        </w:rPr>
        <w:t>debtor.amount</w:t>
      </w:r>
      <w:proofErr w:type="spellEnd"/>
      <w:r>
        <w:rPr>
          <w:rFonts w:ascii="Consolas" w:eastAsia="Consolas" w:hAnsi="Consolas" w:cs="Consolas"/>
          <w:sz w:val="18"/>
          <w:szCs w:val="18"/>
        </w:rPr>
        <w:t xml:space="preserve"> -= pay; </w:t>
      </w:r>
      <w:proofErr w:type="spellStart"/>
      <w:r>
        <w:rPr>
          <w:rFonts w:ascii="Consolas" w:eastAsia="Consolas" w:hAnsi="Consolas" w:cs="Consolas"/>
          <w:sz w:val="18"/>
          <w:szCs w:val="18"/>
        </w:rPr>
        <w:t>creditor.amount</w:t>
      </w:r>
      <w:proofErr w:type="spellEnd"/>
      <w:r>
        <w:rPr>
          <w:rFonts w:ascii="Consolas" w:eastAsia="Consolas" w:hAnsi="Consolas" w:cs="Consolas"/>
          <w:sz w:val="18"/>
          <w:szCs w:val="18"/>
        </w:rPr>
        <w:t xml:space="preserve"> -= pay;</w:t>
      </w:r>
      <w:r>
        <w:rPr>
          <w:rFonts w:ascii="Consolas" w:eastAsia="Consolas" w:hAnsi="Consolas" w:cs="Consolas"/>
          <w:sz w:val="18"/>
          <w:szCs w:val="18"/>
        </w:rPr>
        <w:br/>
        <w:t xml:space="preserve">    advance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or j once a side reaches zero</w:t>
      </w:r>
      <w:r>
        <w:rPr>
          <w:rFonts w:ascii="Consolas" w:eastAsia="Consolas" w:hAnsi="Consolas" w:cs="Consolas"/>
          <w:sz w:val="18"/>
          <w:szCs w:val="18"/>
        </w:rPr>
        <w:br/>
        <w:t>}</w:t>
      </w:r>
    </w:p>
    <w:p w14:paraId="50A77409" w14:textId="77777777" w:rsidR="00714BE9" w:rsidRDefault="00000000">
      <w:pPr>
        <w:pStyle w:val="Heading1"/>
        <w:spacing w:before="360" w:after="180"/>
      </w:pPr>
      <w:r>
        <w:rPr>
          <w:b/>
          <w:bCs/>
        </w:rPr>
        <w:t>6. Application Interfaces</w:t>
      </w:r>
    </w:p>
    <w:p w14:paraId="431B5037" w14:textId="77777777" w:rsidR="00714BE9" w:rsidRDefault="00000000">
      <w:pPr>
        <w:pStyle w:val="Heading2"/>
        <w:spacing w:before="260" w:after="140"/>
      </w:pPr>
      <w:r>
        <w:rPr>
          <w:b/>
          <w:bCs/>
        </w:rPr>
        <w:t>6.1 Console Application</w:t>
      </w:r>
    </w:p>
    <w:p w14:paraId="09E12ABF" w14:textId="77777777" w:rsidR="00714BE9" w:rsidRDefault="00000000">
      <w:pPr>
        <w:spacing w:after="160" w:line="300" w:lineRule="auto"/>
        <w:jc w:val="both"/>
      </w:pPr>
      <w:r>
        <w:t>ExpenseSplitter.java presents a numbered menu — add member, add expense, view expenses, view balances, view settlement plan, and exit. Input is read and validated in a loop (</w:t>
      </w:r>
      <w:proofErr w:type="spellStart"/>
      <w:r>
        <w:t>readInt</w:t>
      </w:r>
      <w:proofErr w:type="spellEnd"/>
      <w:r>
        <w:t xml:space="preserve">, </w:t>
      </w:r>
      <w:proofErr w:type="spellStart"/>
      <w:r>
        <w:t>readMoney</w:t>
      </w:r>
      <w:proofErr w:type="spellEnd"/>
      <w:r>
        <w:t xml:space="preserve">, </w:t>
      </w:r>
      <w:proofErr w:type="spellStart"/>
      <w:r>
        <w:t>readNonEmpty</w:t>
      </w:r>
      <w:proofErr w:type="spellEnd"/>
      <w:r>
        <w:t>) so invalid entries prompt the user again rather than crashing the program. Members can be chosen for an expense either by list number or by typing their exact name.</w:t>
      </w:r>
    </w:p>
    <w:p w14:paraId="1E318FEB" w14:textId="77777777" w:rsidR="00714BE9" w:rsidRDefault="00000000">
      <w:pPr>
        <w:pStyle w:val="Heading2"/>
        <w:spacing w:before="260" w:after="140"/>
      </w:pPr>
      <w:r>
        <w:rPr>
          <w:b/>
          <w:bCs/>
        </w:rPr>
        <w:t>6.2 Web Application</w:t>
      </w:r>
    </w:p>
    <w:p w14:paraId="6E6AFC7D" w14:textId="77777777" w:rsidR="00714BE9" w:rsidRDefault="00000000">
      <w:pPr>
        <w:spacing w:after="160" w:line="300" w:lineRule="auto"/>
        <w:jc w:val="both"/>
      </w:pPr>
      <w:r>
        <w:t xml:space="preserve">ExpenseSplitterWeb.java starts a </w:t>
      </w:r>
      <w:proofErr w:type="spellStart"/>
      <w:r>
        <w:t>HttpServer</w:t>
      </w:r>
      <w:proofErr w:type="spellEnd"/>
      <w:r>
        <w:t xml:space="preserve"> on port 8080 with three routes: "/" for the main page and form submissions, "/style.css" for the stylesheet, and "/bg.png" for a background image, both served directly from disk. Form submissions are parsed manually from the raw POST body and routed by an "action" field ("member" or "expense"). The HTML page is assembled server-side with Java text blocks and re-rendered after every action, including a live view of members, balances, and expense history. User-supplied text is HTML-escaped before being written into the page to prevent malformed or unsafe markup from breaking the layout.</w:t>
      </w:r>
    </w:p>
    <w:p w14:paraId="19654A9D" w14:textId="77777777" w:rsidR="00714BE9" w:rsidRDefault="00000000">
      <w:pPr>
        <w:pStyle w:val="Heading1"/>
        <w:spacing w:before="360" w:after="180"/>
      </w:pPr>
      <w:r>
        <w:rPr>
          <w:b/>
          <w:bCs/>
        </w:rPr>
        <w:t>7. Limitations</w:t>
      </w:r>
    </w:p>
    <w:p w14:paraId="5DEC1E9B" w14:textId="77777777" w:rsidR="00714BE9" w:rsidRDefault="00000000">
      <w:pPr>
        <w:pStyle w:val="ListParagraph"/>
        <w:numPr>
          <w:ilvl w:val="0"/>
          <w:numId w:val="3"/>
        </w:numPr>
        <w:spacing w:after="80"/>
      </w:pPr>
      <w:r>
        <w:t>All data is held in memory only; nothing is written to disk, so members and expenses are lost when the program stops.</w:t>
      </w:r>
    </w:p>
    <w:p w14:paraId="465F1BA4" w14:textId="77777777" w:rsidR="00714BE9" w:rsidRDefault="00000000">
      <w:pPr>
        <w:pStyle w:val="ListParagraph"/>
        <w:numPr>
          <w:ilvl w:val="0"/>
          <w:numId w:val="3"/>
        </w:numPr>
        <w:spacing w:after="80"/>
      </w:pPr>
      <w:r>
        <w:t>The web server has no authentication, accounts, or session separation between users — it is intended for local, single-user use.</w:t>
      </w:r>
    </w:p>
    <w:p w14:paraId="49B43BAB" w14:textId="77777777" w:rsidR="00714BE9" w:rsidRDefault="00000000">
      <w:pPr>
        <w:pStyle w:val="ListParagraph"/>
        <w:numPr>
          <w:ilvl w:val="0"/>
          <w:numId w:val="3"/>
        </w:numPr>
        <w:spacing w:after="80"/>
      </w:pPr>
      <w:r>
        <w:t>The web interface only supports equal splitting; custom per-member amounts are available in the console version only.</w:t>
      </w:r>
    </w:p>
    <w:p w14:paraId="2261E7D7" w14:textId="77777777" w:rsidR="00714BE9" w:rsidRDefault="00000000">
      <w:pPr>
        <w:pStyle w:val="ListParagraph"/>
        <w:numPr>
          <w:ilvl w:val="0"/>
          <w:numId w:val="3"/>
        </w:numPr>
        <w:spacing w:after="80"/>
      </w:pPr>
      <w:r>
        <w:t>Only one instance can bind to port 8080 at a time unless the port is changed and the project recompiled.</w:t>
      </w:r>
    </w:p>
    <w:p w14:paraId="2107D8FB" w14:textId="77777777" w:rsidR="00714BE9" w:rsidRDefault="00000000">
      <w:pPr>
        <w:pStyle w:val="ListParagraph"/>
        <w:numPr>
          <w:ilvl w:val="0"/>
          <w:numId w:val="3"/>
        </w:numPr>
        <w:spacing w:after="80"/>
      </w:pPr>
      <w:r>
        <w:t>There is no persistence layer (file or database), so the project is best suited for short, single-session use or as a learning exercise.</w:t>
      </w:r>
    </w:p>
    <w:p w14:paraId="451BDFAA" w14:textId="77777777" w:rsidR="00714BE9" w:rsidRDefault="00000000">
      <w:pPr>
        <w:pStyle w:val="Heading1"/>
        <w:spacing w:before="360" w:after="180"/>
      </w:pPr>
      <w:r>
        <w:rPr>
          <w:b/>
          <w:bCs/>
        </w:rPr>
        <w:lastRenderedPageBreak/>
        <w:t>8. Possible Future Enhancements</w:t>
      </w:r>
    </w:p>
    <w:p w14:paraId="5960455D" w14:textId="77777777" w:rsidR="00714BE9" w:rsidRDefault="00000000">
      <w:pPr>
        <w:pStyle w:val="ListParagraph"/>
        <w:numPr>
          <w:ilvl w:val="0"/>
          <w:numId w:val="3"/>
        </w:numPr>
        <w:spacing w:after="80"/>
      </w:pPr>
      <w:r>
        <w:t>Add file- or database-backed persistence so groups and expenses survive a restart.</w:t>
      </w:r>
    </w:p>
    <w:p w14:paraId="5D51DAFF" w14:textId="77777777" w:rsidR="00714BE9" w:rsidRDefault="00000000">
      <w:pPr>
        <w:pStyle w:val="ListParagraph"/>
        <w:numPr>
          <w:ilvl w:val="0"/>
          <w:numId w:val="3"/>
        </w:numPr>
        <w:spacing w:after="80"/>
      </w:pPr>
      <w:r>
        <w:t>Support custom (unequal) splits in the web interface, matching the console version.</w:t>
      </w:r>
    </w:p>
    <w:p w14:paraId="284B5D27" w14:textId="77777777" w:rsidR="00714BE9" w:rsidRDefault="00000000">
      <w:pPr>
        <w:pStyle w:val="ListParagraph"/>
        <w:numPr>
          <w:ilvl w:val="0"/>
          <w:numId w:val="3"/>
        </w:numPr>
        <w:spacing w:after="80"/>
      </w:pPr>
      <w:r>
        <w:t>Add multi-currency support and configurable rounding rules.</w:t>
      </w:r>
    </w:p>
    <w:p w14:paraId="6E4165F3" w14:textId="77777777" w:rsidR="00714BE9" w:rsidRDefault="00000000">
      <w:pPr>
        <w:pStyle w:val="ListParagraph"/>
        <w:numPr>
          <w:ilvl w:val="0"/>
          <w:numId w:val="3"/>
        </w:numPr>
        <w:spacing w:after="80"/>
      </w:pPr>
      <w:r>
        <w:t>Introduce basic authentication so the web version can be safely used by multiple people over a network.</w:t>
      </w:r>
    </w:p>
    <w:p w14:paraId="5DF111BD" w14:textId="77777777" w:rsidR="00714BE9" w:rsidRDefault="00000000">
      <w:pPr>
        <w:pStyle w:val="ListParagraph"/>
        <w:numPr>
          <w:ilvl w:val="0"/>
          <w:numId w:val="3"/>
        </w:numPr>
        <w:spacing w:after="80"/>
      </w:pPr>
      <w:r>
        <w:t>Add an export option (CSV or PDF) for expense history and settlement plans.</w:t>
      </w:r>
    </w:p>
    <w:p w14:paraId="0442603F" w14:textId="77777777" w:rsidR="00714BE9" w:rsidRDefault="00000000">
      <w:pPr>
        <w:pStyle w:val="ListParagraph"/>
        <w:numPr>
          <w:ilvl w:val="0"/>
          <w:numId w:val="3"/>
        </w:numPr>
        <w:spacing w:after="80"/>
      </w:pPr>
      <w:r>
        <w:t>Add automated unit tests covering the balance and settlement calculations.</w:t>
      </w:r>
    </w:p>
    <w:p w14:paraId="01730989" w14:textId="77777777" w:rsidR="00714BE9" w:rsidRDefault="00000000">
      <w:pPr>
        <w:pStyle w:val="Heading1"/>
        <w:spacing w:before="360" w:after="180"/>
      </w:pPr>
      <w:r>
        <w:rPr>
          <w:b/>
          <w:bCs/>
        </w:rPr>
        <w:t>9. Conclusion</w:t>
      </w:r>
    </w:p>
    <w:p w14:paraId="35418C89" w14:textId="77777777" w:rsidR="00714BE9" w:rsidRDefault="00000000">
      <w:pPr>
        <w:spacing w:after="160" w:line="300" w:lineRule="auto"/>
        <w:jc w:val="both"/>
      </w:pPr>
      <w:r>
        <w:t>The Expense Splitter project demonstrates a complete, self-contained accounting workflow — from data entry through balance computation to debt settlement — implemented twice over in idiomatic Java: once as a console tool and once as a minimal web application using only the standard library. Its use of integer-cent arithmetic avoids common floating-point pitfalls in financial software, and its greedy settlement algorithm keeps the number of required payments small. While it currently lacks persistence and multi-user support, its small, dependency-free codebase makes it a clear example of applying core Java features (collections, text blocks, records, and the built-in HTTP server) to a practical, everyday problem.</w:t>
      </w:r>
    </w:p>
    <w:sectPr w:rsidR="00714B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AAC"/>
    <w:multiLevelType w:val="hybridMultilevel"/>
    <w:tmpl w:val="F65A9AA8"/>
    <w:lvl w:ilvl="0" w:tplc="CE0893CE">
      <w:start w:val="1"/>
      <w:numFmt w:val="decimal"/>
      <w:lvlText w:val="%1."/>
      <w:lvlJc w:val="left"/>
      <w:pPr>
        <w:ind w:left="720" w:hanging="360"/>
      </w:pPr>
    </w:lvl>
    <w:lvl w:ilvl="1" w:tplc="C31A73B6">
      <w:numFmt w:val="decimal"/>
      <w:lvlText w:val=""/>
      <w:lvlJc w:val="left"/>
    </w:lvl>
    <w:lvl w:ilvl="2" w:tplc="AC00EBA4">
      <w:numFmt w:val="decimal"/>
      <w:lvlText w:val=""/>
      <w:lvlJc w:val="left"/>
    </w:lvl>
    <w:lvl w:ilvl="3" w:tplc="B068F3CE">
      <w:numFmt w:val="decimal"/>
      <w:lvlText w:val=""/>
      <w:lvlJc w:val="left"/>
    </w:lvl>
    <w:lvl w:ilvl="4" w:tplc="ECCE3E9A">
      <w:numFmt w:val="decimal"/>
      <w:lvlText w:val=""/>
      <w:lvlJc w:val="left"/>
    </w:lvl>
    <w:lvl w:ilvl="5" w:tplc="EDF0C470">
      <w:numFmt w:val="decimal"/>
      <w:lvlText w:val=""/>
      <w:lvlJc w:val="left"/>
    </w:lvl>
    <w:lvl w:ilvl="6" w:tplc="887A1966">
      <w:numFmt w:val="decimal"/>
      <w:lvlText w:val=""/>
      <w:lvlJc w:val="left"/>
    </w:lvl>
    <w:lvl w:ilvl="7" w:tplc="A74A531E">
      <w:numFmt w:val="decimal"/>
      <w:lvlText w:val=""/>
      <w:lvlJc w:val="left"/>
    </w:lvl>
    <w:lvl w:ilvl="8" w:tplc="1D3A860C">
      <w:numFmt w:val="decimal"/>
      <w:lvlText w:val=""/>
      <w:lvlJc w:val="left"/>
    </w:lvl>
  </w:abstractNum>
  <w:abstractNum w:abstractNumId="1" w15:restartNumberingAfterBreak="0">
    <w:nsid w:val="077420D0"/>
    <w:multiLevelType w:val="hybridMultilevel"/>
    <w:tmpl w:val="2E106A6E"/>
    <w:lvl w:ilvl="0" w:tplc="94E80BF0">
      <w:start w:val="1"/>
      <w:numFmt w:val="bullet"/>
      <w:lvlText w:val="●"/>
      <w:lvlJc w:val="left"/>
      <w:pPr>
        <w:ind w:left="720" w:hanging="360"/>
      </w:pPr>
    </w:lvl>
    <w:lvl w:ilvl="1" w:tplc="6A1058CE">
      <w:start w:val="1"/>
      <w:numFmt w:val="bullet"/>
      <w:lvlText w:val="○"/>
      <w:lvlJc w:val="left"/>
      <w:pPr>
        <w:ind w:left="1440" w:hanging="360"/>
      </w:pPr>
    </w:lvl>
    <w:lvl w:ilvl="2" w:tplc="5734CD0C">
      <w:start w:val="1"/>
      <w:numFmt w:val="bullet"/>
      <w:lvlText w:val="■"/>
      <w:lvlJc w:val="left"/>
      <w:pPr>
        <w:ind w:left="2160" w:hanging="360"/>
      </w:pPr>
    </w:lvl>
    <w:lvl w:ilvl="3" w:tplc="CDC22078">
      <w:start w:val="1"/>
      <w:numFmt w:val="bullet"/>
      <w:lvlText w:val="●"/>
      <w:lvlJc w:val="left"/>
      <w:pPr>
        <w:ind w:left="2880" w:hanging="360"/>
      </w:pPr>
    </w:lvl>
    <w:lvl w:ilvl="4" w:tplc="F5A2F9DC">
      <w:start w:val="1"/>
      <w:numFmt w:val="bullet"/>
      <w:lvlText w:val="○"/>
      <w:lvlJc w:val="left"/>
      <w:pPr>
        <w:ind w:left="3600" w:hanging="360"/>
      </w:pPr>
    </w:lvl>
    <w:lvl w:ilvl="5" w:tplc="1F742A20">
      <w:start w:val="1"/>
      <w:numFmt w:val="bullet"/>
      <w:lvlText w:val="■"/>
      <w:lvlJc w:val="left"/>
      <w:pPr>
        <w:ind w:left="4320" w:hanging="360"/>
      </w:pPr>
    </w:lvl>
    <w:lvl w:ilvl="6" w:tplc="89A04EA6">
      <w:start w:val="1"/>
      <w:numFmt w:val="bullet"/>
      <w:lvlText w:val="●"/>
      <w:lvlJc w:val="left"/>
      <w:pPr>
        <w:ind w:left="5040" w:hanging="360"/>
      </w:pPr>
    </w:lvl>
    <w:lvl w:ilvl="7" w:tplc="CC009C82">
      <w:start w:val="1"/>
      <w:numFmt w:val="bullet"/>
      <w:lvlText w:val="●"/>
      <w:lvlJc w:val="left"/>
      <w:pPr>
        <w:ind w:left="5760" w:hanging="360"/>
      </w:pPr>
    </w:lvl>
    <w:lvl w:ilvl="8" w:tplc="D31A3C10">
      <w:start w:val="1"/>
      <w:numFmt w:val="bullet"/>
      <w:lvlText w:val="●"/>
      <w:lvlJc w:val="left"/>
      <w:pPr>
        <w:ind w:left="6480" w:hanging="360"/>
      </w:pPr>
    </w:lvl>
  </w:abstractNum>
  <w:abstractNum w:abstractNumId="2" w15:restartNumberingAfterBreak="0">
    <w:nsid w:val="6182063E"/>
    <w:multiLevelType w:val="hybridMultilevel"/>
    <w:tmpl w:val="38C072FE"/>
    <w:lvl w:ilvl="0" w:tplc="06487076">
      <w:start w:val="1"/>
      <w:numFmt w:val="bullet"/>
      <w:lvlText w:val="•"/>
      <w:lvlJc w:val="left"/>
      <w:pPr>
        <w:ind w:left="720" w:hanging="360"/>
      </w:pPr>
    </w:lvl>
    <w:lvl w:ilvl="1" w:tplc="CAFA6084">
      <w:numFmt w:val="decimal"/>
      <w:lvlText w:val=""/>
      <w:lvlJc w:val="left"/>
    </w:lvl>
    <w:lvl w:ilvl="2" w:tplc="FF8A08D8">
      <w:numFmt w:val="decimal"/>
      <w:lvlText w:val=""/>
      <w:lvlJc w:val="left"/>
    </w:lvl>
    <w:lvl w:ilvl="3" w:tplc="95FC4CCE">
      <w:numFmt w:val="decimal"/>
      <w:lvlText w:val=""/>
      <w:lvlJc w:val="left"/>
    </w:lvl>
    <w:lvl w:ilvl="4" w:tplc="EFF8C73E">
      <w:numFmt w:val="decimal"/>
      <w:lvlText w:val=""/>
      <w:lvlJc w:val="left"/>
    </w:lvl>
    <w:lvl w:ilvl="5" w:tplc="4E36C564">
      <w:numFmt w:val="decimal"/>
      <w:lvlText w:val=""/>
      <w:lvlJc w:val="left"/>
    </w:lvl>
    <w:lvl w:ilvl="6" w:tplc="2A82106C">
      <w:numFmt w:val="decimal"/>
      <w:lvlText w:val=""/>
      <w:lvlJc w:val="left"/>
    </w:lvl>
    <w:lvl w:ilvl="7" w:tplc="5606B230">
      <w:numFmt w:val="decimal"/>
      <w:lvlText w:val=""/>
      <w:lvlJc w:val="left"/>
    </w:lvl>
    <w:lvl w:ilvl="8" w:tplc="63B2FF60">
      <w:numFmt w:val="decimal"/>
      <w:lvlText w:val=""/>
      <w:lvlJc w:val="left"/>
    </w:lvl>
  </w:abstractNum>
  <w:num w:numId="1" w16cid:durableId="647632025">
    <w:abstractNumId w:val="1"/>
    <w:lvlOverride w:ilvl="0">
      <w:startOverride w:val="1"/>
    </w:lvlOverride>
  </w:num>
  <w:num w:numId="2" w16cid:durableId="991756734">
    <w:abstractNumId w:val="0"/>
    <w:lvlOverride w:ilvl="0">
      <w:startOverride w:val="1"/>
    </w:lvlOverride>
  </w:num>
  <w:num w:numId="3" w16cid:durableId="5057507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BE9"/>
    <w:rsid w:val="00087BE4"/>
    <w:rsid w:val="00714BE9"/>
    <w:rsid w:val="00913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46ACE"/>
  <w15:docId w15:val="{A78548BA-99D0-40D5-AE74-7B4BCFD0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1273</Words>
  <Characters>7257</Characters>
  <Application>Microsoft Office Word</Application>
  <DocSecurity>0</DocSecurity>
  <Lines>60</Lines>
  <Paragraphs>17</Paragraphs>
  <ScaleCrop>false</ScaleCrop>
  <Company/>
  <LinksUpToDate>false</LinksUpToDate>
  <CharactersWithSpaces>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Amit Arya</cp:lastModifiedBy>
  <cp:revision>2</cp:revision>
  <dcterms:created xsi:type="dcterms:W3CDTF">2026-09-15T14:14:00Z</dcterms:created>
  <dcterms:modified xsi:type="dcterms:W3CDTF">2026-09-15T14:16:00Z</dcterms:modified>
</cp:coreProperties>
</file>