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25CF" w14:textId="37825438" w:rsidR="002A5709" w:rsidRDefault="002A5709" w:rsidP="002A5709">
      <w:pPr>
        <w:pStyle w:val="ql-long-56112506"/>
        <w:spacing w:before="0" w:beforeAutospacing="0" w:after="0" w:afterAutospacing="0"/>
        <w:jc w:val="center"/>
        <w:rPr>
          <w:rStyle w:val="a3"/>
          <w:rFonts w:ascii="Times New Roman" w:eastAsia="黑体" w:hAnsi="Times New Roman"/>
          <w:color w:val="494949"/>
          <w:sz w:val="28"/>
          <w:szCs w:val="28"/>
        </w:rPr>
      </w:pPr>
      <w:r w:rsidRPr="001D3BEA">
        <w:rPr>
          <w:rStyle w:val="a3"/>
          <w:rFonts w:ascii="Times New Roman" w:eastAsia="黑体" w:hAnsi="Times New Roman" w:hint="eastAsia"/>
          <w:color w:val="494949"/>
          <w:sz w:val="28"/>
          <w:szCs w:val="28"/>
        </w:rPr>
        <w:t>CBFL:</w:t>
      </w:r>
      <w:r w:rsidRPr="001D3BEA">
        <w:rPr>
          <w:rStyle w:val="a3"/>
          <w:rFonts w:ascii="Times New Roman" w:eastAsia="黑体" w:hAnsi="Times New Roman"/>
          <w:color w:val="494949"/>
          <w:sz w:val="28"/>
          <w:szCs w:val="28"/>
        </w:rPr>
        <w:t xml:space="preserve"> </w:t>
      </w:r>
      <w:r w:rsidRPr="001D3BEA">
        <w:rPr>
          <w:rStyle w:val="a3"/>
          <w:rFonts w:ascii="Times New Roman" w:eastAsia="黑体" w:hAnsi="Times New Roman" w:hint="eastAsia"/>
          <w:color w:val="494949"/>
          <w:sz w:val="28"/>
          <w:szCs w:val="28"/>
        </w:rPr>
        <w:t xml:space="preserve">Improving Software Fault Localization </w:t>
      </w:r>
      <w:r w:rsidRPr="001D3BEA">
        <w:rPr>
          <w:rStyle w:val="a3"/>
          <w:rFonts w:ascii="Times New Roman" w:eastAsia="黑体" w:hAnsi="Times New Roman"/>
          <w:color w:val="494949"/>
          <w:sz w:val="28"/>
          <w:szCs w:val="28"/>
        </w:rPr>
        <w:t>by</w:t>
      </w:r>
      <w:r w:rsidRPr="001D3BEA">
        <w:rPr>
          <w:rStyle w:val="a3"/>
          <w:rFonts w:ascii="Times New Roman" w:eastAsia="黑体" w:hAnsi="Times New Roman" w:hint="eastAsia"/>
          <w:color w:val="494949"/>
          <w:sz w:val="28"/>
          <w:szCs w:val="28"/>
        </w:rPr>
        <w:t xml:space="preserve"> </w:t>
      </w:r>
      <w:r w:rsidRPr="001D3BEA">
        <w:rPr>
          <w:rStyle w:val="a3"/>
          <w:rFonts w:ascii="Times New Roman" w:eastAsia="黑体" w:hAnsi="Times New Roman"/>
          <w:color w:val="494949"/>
          <w:sz w:val="28"/>
          <w:szCs w:val="28"/>
        </w:rPr>
        <w:t xml:space="preserve">Analyzing </w:t>
      </w:r>
      <w:r w:rsidRPr="001D3BEA">
        <w:rPr>
          <w:rStyle w:val="a3"/>
          <w:rFonts w:ascii="Times New Roman" w:eastAsia="黑体" w:hAnsi="Times New Roman" w:hint="eastAsia"/>
          <w:color w:val="494949"/>
          <w:sz w:val="28"/>
          <w:szCs w:val="28"/>
        </w:rPr>
        <w:t xml:space="preserve">Statement </w:t>
      </w:r>
      <w:r w:rsidRPr="001D3BEA">
        <w:rPr>
          <w:rStyle w:val="a3"/>
          <w:rFonts w:ascii="Times New Roman" w:eastAsia="黑体" w:hAnsi="Times New Roman"/>
          <w:color w:val="494949"/>
          <w:sz w:val="28"/>
          <w:szCs w:val="28"/>
        </w:rPr>
        <w:t>C</w:t>
      </w:r>
      <w:r w:rsidRPr="001D3BEA">
        <w:rPr>
          <w:rStyle w:val="a3"/>
          <w:rFonts w:ascii="Times New Roman" w:eastAsia="黑体" w:hAnsi="Times New Roman" w:hint="eastAsia"/>
          <w:color w:val="494949"/>
          <w:sz w:val="28"/>
          <w:szCs w:val="28"/>
        </w:rPr>
        <w:t>omplexity</w:t>
      </w:r>
    </w:p>
    <w:p w14:paraId="1DE5C8DB" w14:textId="77777777" w:rsidR="005362C4" w:rsidRPr="001D3BEA" w:rsidRDefault="005362C4" w:rsidP="002A5709">
      <w:pPr>
        <w:pStyle w:val="ql-long-56112506"/>
        <w:spacing w:before="0" w:beforeAutospacing="0" w:after="0" w:afterAutospacing="0"/>
        <w:jc w:val="center"/>
        <w:rPr>
          <w:rStyle w:val="a3"/>
          <w:rFonts w:ascii="Times New Roman" w:eastAsia="黑体" w:hAnsi="Times New Roman"/>
          <w:color w:val="494949"/>
          <w:sz w:val="28"/>
          <w:szCs w:val="28"/>
        </w:rPr>
      </w:pPr>
    </w:p>
    <w:p w14:paraId="73CFA152" w14:textId="1AA053D5" w:rsidR="0088305C" w:rsidRPr="0022371F" w:rsidRDefault="00350E3D" w:rsidP="0022371F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22371F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 xml:space="preserve">Abstract </w:t>
      </w:r>
    </w:p>
    <w:p w14:paraId="2020273F" w14:textId="61542A6C" w:rsidR="0088305C" w:rsidRPr="00BB69B0" w:rsidRDefault="0088305C" w:rsidP="00EC1921">
      <w:pPr>
        <w:widowControl/>
        <w:rPr>
          <w:rFonts w:ascii="Times New Roman" w:eastAsia="宋体" w:hAnsi="Times New Roman" w:cs="Times New Roman"/>
          <w:color w:val="494949"/>
          <w:kern w:val="0"/>
          <w:sz w:val="22"/>
        </w:rPr>
      </w:pP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Software fault localization, which is an important software quality assurance technology, provides the location of the faults in software to improv</w:t>
      </w:r>
      <w:r w:rsidR="00364535">
        <w:rPr>
          <w:rFonts w:ascii="Times New Roman" w:eastAsia="宋体" w:hAnsi="Times New Roman" w:cs="Times New Roman" w:hint="eastAsia"/>
          <w:color w:val="494949"/>
          <w:kern w:val="0"/>
          <w:sz w:val="22"/>
        </w:rPr>
        <w:t>e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the efficiency of debugging and </w:t>
      </w:r>
      <w:r w:rsidR="00B60FE2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repairing. In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previous </w:t>
      </w:r>
      <w:r w:rsidR="00AA13C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research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, software fault localization</w:t>
      </w:r>
      <w:r w:rsidRPr="00BB69B0" w:rsidDel="00FF10FD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techniques, such as </w:t>
      </w:r>
      <w:r w:rsidR="00BB69B0">
        <w:rPr>
          <w:rFonts w:ascii="Times New Roman" w:eastAsia="宋体" w:hAnsi="Times New Roman" w:cs="Times New Roman" w:hint="eastAsia"/>
          <w:bCs/>
          <w:color w:val="494949"/>
          <w:kern w:val="0"/>
          <w:sz w:val="22"/>
          <w:szCs w:val="20"/>
        </w:rPr>
        <w:t>s</w:t>
      </w:r>
      <w:r w:rsidRPr="00BB69B0">
        <w:rPr>
          <w:rFonts w:ascii="Times New Roman" w:eastAsia="宋体" w:hAnsi="Times New Roman" w:cs="Times New Roman"/>
          <w:bCs/>
          <w:color w:val="494949"/>
          <w:kern w:val="0"/>
          <w:sz w:val="22"/>
          <w:szCs w:val="20"/>
        </w:rPr>
        <w:t>pectrum-</w:t>
      </w:r>
      <w:r w:rsidR="00BB69B0">
        <w:rPr>
          <w:rFonts w:ascii="Times New Roman" w:eastAsia="宋体" w:hAnsi="Times New Roman" w:cs="Times New Roman"/>
          <w:bCs/>
          <w:color w:val="494949"/>
          <w:kern w:val="0"/>
          <w:sz w:val="22"/>
          <w:szCs w:val="20"/>
        </w:rPr>
        <w:t>b</w:t>
      </w:r>
      <w:r w:rsidRPr="00BB69B0">
        <w:rPr>
          <w:rFonts w:ascii="Times New Roman" w:eastAsia="宋体" w:hAnsi="Times New Roman" w:cs="Times New Roman"/>
          <w:bCs/>
          <w:color w:val="494949"/>
          <w:kern w:val="0"/>
          <w:sz w:val="22"/>
          <w:szCs w:val="20"/>
        </w:rPr>
        <w:t>ased</w:t>
      </w:r>
      <w:r w:rsidR="00BB69B0">
        <w:rPr>
          <w:rFonts w:ascii="Times New Roman" w:eastAsia="宋体" w:hAnsi="Times New Roman" w:cs="Times New Roman" w:hint="eastAsia"/>
          <w:b/>
          <w:bCs/>
          <w:color w:val="494949"/>
          <w:kern w:val="0"/>
          <w:sz w:val="22"/>
          <w:szCs w:val="20"/>
        </w:rPr>
        <w:t>,</w:t>
      </w:r>
      <w:r w:rsidR="00BB69B0">
        <w:rPr>
          <w:rFonts w:ascii="Times New Roman" w:eastAsia="宋体" w:hAnsi="Times New Roman" w:cs="Times New Roman"/>
          <w:b/>
          <w:bCs/>
          <w:color w:val="494949"/>
          <w:kern w:val="0"/>
          <w:sz w:val="22"/>
          <w:szCs w:val="20"/>
        </w:rPr>
        <w:t xml:space="preserve"> </w:t>
      </w:r>
      <w:r w:rsidR="00BB69B0">
        <w:rPr>
          <w:rFonts w:ascii="Times New Roman" w:eastAsia="宋体" w:hAnsi="Times New Roman" w:cs="Times New Roman"/>
          <w:bCs/>
          <w:color w:val="494949"/>
          <w:kern w:val="0"/>
          <w:sz w:val="22"/>
          <w:szCs w:val="20"/>
        </w:rPr>
        <w:t>m</w:t>
      </w:r>
      <w:r w:rsidRPr="00BB69B0">
        <w:rPr>
          <w:rFonts w:ascii="Times New Roman" w:eastAsia="宋体" w:hAnsi="Times New Roman" w:cs="Times New Roman"/>
          <w:bCs/>
          <w:color w:val="494949"/>
          <w:kern w:val="0"/>
          <w:sz w:val="22"/>
          <w:szCs w:val="20"/>
        </w:rPr>
        <w:t>uta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tion-</w:t>
      </w:r>
      <w:r w:rsidR="00BB69B0">
        <w:rPr>
          <w:rFonts w:ascii="Times New Roman" w:eastAsia="宋体" w:hAnsi="Times New Roman" w:cs="Times New Roman"/>
          <w:color w:val="494949"/>
          <w:kern w:val="0"/>
          <w:sz w:val="22"/>
        </w:rPr>
        <w:t>b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ased</w:t>
      </w:r>
      <w:r w:rsidR="00BB69B0">
        <w:rPr>
          <w:rFonts w:ascii="Times New Roman" w:eastAsia="宋体" w:hAnsi="Times New Roman" w:cs="Times New Roman" w:hint="eastAsia"/>
          <w:color w:val="494949"/>
          <w:kern w:val="0"/>
          <w:sz w:val="22"/>
        </w:rPr>
        <w:t>,</w:t>
      </w:r>
      <w:r w:rsid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and</w:t>
      </w:r>
      <w:r w:rsid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p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rogram </w:t>
      </w:r>
      <w:r w:rsidR="00BB69B0">
        <w:rPr>
          <w:rFonts w:ascii="Times New Roman" w:eastAsia="宋体" w:hAnsi="Times New Roman" w:cs="Times New Roman"/>
          <w:color w:val="494949"/>
          <w:kern w:val="0"/>
          <w:sz w:val="22"/>
        </w:rPr>
        <w:t>s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licing, have been widely used and achieved good results.</w:t>
      </w:r>
      <w:r w:rsidR="00E54ED3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However, many statements could have same suspicious values by using these techniques, which will consume </w:t>
      </w:r>
      <w:r w:rsidR="0083079B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large amount of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manual effort to </w:t>
      </w:r>
      <w:r w:rsidR="00E54ED3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confirm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and affect the accuracy of fault localization.</w:t>
      </w:r>
      <w:r w:rsidR="00E54ED3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For example, using Ochiai or DStar to locate 395 faulty versions of 6 projects in Defects4J, nearly 70% of the faulty versions have more than one suspicious statement </w:t>
      </w:r>
      <w:r w:rsidR="0083079B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are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ranked as tied 1.</w:t>
      </w:r>
      <w:r w:rsidR="00A157EB" w:rsidRPr="00BB69B0" w:rsidDel="00A157EB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To address the above problem, this paper proposes a </w:t>
      </w:r>
      <w:r w:rsidR="00804CD2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c</w:t>
      </w:r>
      <w:r w:rsidR="008F1007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omplexity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-based </w:t>
      </w:r>
      <w:r w:rsidR="008F1007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fault localization </w:t>
      </w:r>
      <w:r w:rsidR="003F6699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(CBFL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) technique to improve the precision</w:t>
      </w:r>
      <w:r w:rsidRPr="00BB69B0" w:rsidDel="004725F2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of fault localization.</w:t>
      </w:r>
      <w:r w:rsidR="00D45791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First, it uses traditional techniques such as </w:t>
      </w:r>
      <w:r w:rsidR="008F1007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s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pectrum-based fault localization</w:t>
      </w:r>
      <w:r w:rsidR="0065179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(SBFL) and mutation-based fault localization</w:t>
      </w:r>
      <w:r w:rsidR="0065179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(MBFL) to locate faults, and get</w:t>
      </w:r>
      <w:r w:rsidR="002B27C4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s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suspicious values of statements in the program</w:t>
      </w:r>
      <w:r w:rsidR="006160BB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;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then, it performs complexity analysis for the suspicious statements ranked </w:t>
      </w:r>
      <w:r w:rsidR="002B27C4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are </w:t>
      </w:r>
      <w:r w:rsidR="0002329B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top </w:t>
      </w:r>
      <w:r w:rsidR="002B27C4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tied 1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, extracts features </w:t>
      </w:r>
      <w:r w:rsidR="004A69BE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to build</w:t>
      </w:r>
      <w:r w:rsidR="004A69BE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="00054B2C">
        <w:rPr>
          <w:rFonts w:ascii="Times New Roman" w:eastAsia="宋体" w:hAnsi="Times New Roman" w:cs="Times New Roman"/>
          <w:color w:val="494949"/>
          <w:kern w:val="0"/>
          <w:sz w:val="22"/>
        </w:rPr>
        <w:t>the model of statements</w:t>
      </w:r>
      <w:r w:rsidR="006160BB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;</w:t>
      </w:r>
      <w:r w:rsidR="00FC107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finally, it </w:t>
      </w:r>
      <w:r w:rsidR="00D156E0">
        <w:rPr>
          <w:rFonts w:ascii="Times New Roman" w:eastAsia="宋体" w:hAnsi="Times New Roman" w:cs="Times New Roman"/>
          <w:color w:val="494949"/>
          <w:kern w:val="0"/>
          <w:sz w:val="22"/>
        </w:rPr>
        <w:t>train</w:t>
      </w:r>
      <w:r w:rsidR="00344C36">
        <w:rPr>
          <w:rFonts w:ascii="Times New Roman" w:eastAsia="宋体" w:hAnsi="Times New Roman" w:cs="Times New Roman"/>
          <w:color w:val="494949"/>
          <w:kern w:val="0"/>
          <w:sz w:val="22"/>
        </w:rPr>
        <w:t>s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a </w:t>
      </w:r>
      <w:r w:rsidR="00344C36">
        <w:rPr>
          <w:rFonts w:ascii="Times New Roman" w:eastAsia="宋体" w:hAnsi="Times New Roman" w:cs="Times New Roman"/>
          <w:color w:val="494949"/>
          <w:kern w:val="0"/>
          <w:sz w:val="22"/>
        </w:rPr>
        <w:t>classification model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of fault statements based on complexity features of statements, and predict</w:t>
      </w:r>
      <w:r w:rsidR="0077028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s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the position of faults in the statements that are more likely to have faults.</w:t>
      </w:r>
      <w:r w:rsidR="00B967DE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Based on the CBFL, this paper implements a fault localization</w:t>
      </w:r>
      <w:r w:rsidRPr="00BB69B0" w:rsidDel="00FF10FD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tool, and </w:t>
      </w:r>
      <w:r w:rsidR="00B967DE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conducts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simulation experiments on the Defects4J dataset. In comparing with the DStar and MUSE</w:t>
      </w:r>
      <w:r w:rsidR="0077028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, the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simulation results show that </w:t>
      </w:r>
      <w:r w:rsidR="0077028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the precision of 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CBFL outperforms DStar and MUSE in terms of </w:t>
      </w:r>
      <w:r w:rsidR="005C5EAA" w:rsidRPr="00BB69B0">
        <w:rPr>
          <w:rFonts w:ascii="Times New Roman" w:eastAsia="宋体" w:hAnsi="Times New Roman" w:cs="Times New Roman"/>
          <w:i/>
          <w:iCs/>
          <w:color w:val="494949"/>
          <w:kern w:val="0"/>
          <w:sz w:val="22"/>
        </w:rPr>
        <w:t>E</w:t>
      </w:r>
      <w:r w:rsidRPr="00BB69B0">
        <w:rPr>
          <w:rFonts w:ascii="Times New Roman" w:eastAsia="宋体" w:hAnsi="Times New Roman" w:cs="Times New Roman"/>
          <w:i/>
          <w:iCs/>
          <w:color w:val="494949"/>
          <w:kern w:val="0"/>
          <w:sz w:val="22"/>
          <w:vertAlign w:val="subscript"/>
        </w:rPr>
        <w:t>inspect</w:t>
      </w:r>
      <w:r w:rsidR="005C5EAA"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@</w:t>
      </w:r>
      <w:r w:rsidR="005C5EAA" w:rsidRPr="00BB69B0">
        <w:rPr>
          <w:rFonts w:ascii="Times New Roman" w:eastAsia="宋体" w:hAnsi="Times New Roman" w:cs="Times New Roman"/>
          <w:i/>
          <w:iCs/>
          <w:color w:val="494949"/>
          <w:kern w:val="0"/>
          <w:sz w:val="22"/>
        </w:rPr>
        <w:t>n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 xml:space="preserve"> and </w:t>
      </w:r>
      <w:r w:rsidRPr="00BB69B0">
        <w:rPr>
          <w:rFonts w:ascii="Times New Roman" w:eastAsia="宋体" w:hAnsi="Times New Roman" w:cs="Times New Roman"/>
          <w:i/>
          <w:iCs/>
          <w:color w:val="494949"/>
          <w:kern w:val="0"/>
          <w:sz w:val="22"/>
        </w:rPr>
        <w:t>Exam</w:t>
      </w:r>
      <w:r w:rsidRPr="00BB69B0">
        <w:rPr>
          <w:rFonts w:ascii="Times New Roman" w:eastAsia="宋体" w:hAnsi="Times New Roman" w:cs="Times New Roman"/>
          <w:color w:val="494949"/>
          <w:kern w:val="0"/>
          <w:sz w:val="22"/>
        </w:rPr>
        <w:t>.</w:t>
      </w:r>
    </w:p>
    <w:p w14:paraId="0A1AFB9C" w14:textId="77777777" w:rsidR="0088305C" w:rsidRPr="0077028A" w:rsidRDefault="0088305C"/>
    <w:sectPr w:rsidR="0088305C" w:rsidRPr="00770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7DCE" w14:textId="77777777" w:rsidR="002E2B9F" w:rsidRDefault="002E2B9F" w:rsidP="002D3079">
      <w:r>
        <w:separator/>
      </w:r>
    </w:p>
  </w:endnote>
  <w:endnote w:type="continuationSeparator" w:id="0">
    <w:p w14:paraId="0A8530A9" w14:textId="77777777" w:rsidR="002E2B9F" w:rsidRDefault="002E2B9F" w:rsidP="002D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54BAB" w14:textId="77777777" w:rsidR="002E2B9F" w:rsidRDefault="002E2B9F" w:rsidP="002D3079">
      <w:r>
        <w:separator/>
      </w:r>
    </w:p>
  </w:footnote>
  <w:footnote w:type="continuationSeparator" w:id="0">
    <w:p w14:paraId="1529CC6B" w14:textId="77777777" w:rsidR="002E2B9F" w:rsidRDefault="002E2B9F" w:rsidP="002D30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3D"/>
    <w:rsid w:val="0001571A"/>
    <w:rsid w:val="0002329B"/>
    <w:rsid w:val="00054B2C"/>
    <w:rsid w:val="00071104"/>
    <w:rsid w:val="000A585F"/>
    <w:rsid w:val="001068FF"/>
    <w:rsid w:val="001A3C02"/>
    <w:rsid w:val="001D3BEA"/>
    <w:rsid w:val="0022371F"/>
    <w:rsid w:val="002A5709"/>
    <w:rsid w:val="002B27C4"/>
    <w:rsid w:val="002D3079"/>
    <w:rsid w:val="002E2B9F"/>
    <w:rsid w:val="002F1D22"/>
    <w:rsid w:val="00315A85"/>
    <w:rsid w:val="00344C36"/>
    <w:rsid w:val="00347492"/>
    <w:rsid w:val="00350E3D"/>
    <w:rsid w:val="00363ECC"/>
    <w:rsid w:val="00364535"/>
    <w:rsid w:val="003E0078"/>
    <w:rsid w:val="003F6699"/>
    <w:rsid w:val="00437356"/>
    <w:rsid w:val="004725F2"/>
    <w:rsid w:val="004A69BE"/>
    <w:rsid w:val="004E6E76"/>
    <w:rsid w:val="004E72D9"/>
    <w:rsid w:val="005362C4"/>
    <w:rsid w:val="005A2782"/>
    <w:rsid w:val="005A5EFF"/>
    <w:rsid w:val="005C5EAA"/>
    <w:rsid w:val="006160BB"/>
    <w:rsid w:val="00626B76"/>
    <w:rsid w:val="0065179A"/>
    <w:rsid w:val="00713240"/>
    <w:rsid w:val="007443DE"/>
    <w:rsid w:val="0077028A"/>
    <w:rsid w:val="007B6CA7"/>
    <w:rsid w:val="007C0EF0"/>
    <w:rsid w:val="007C741E"/>
    <w:rsid w:val="007D0A23"/>
    <w:rsid w:val="007D315F"/>
    <w:rsid w:val="00804CD2"/>
    <w:rsid w:val="0083079B"/>
    <w:rsid w:val="00881542"/>
    <w:rsid w:val="008829B9"/>
    <w:rsid w:val="0088305C"/>
    <w:rsid w:val="008C53C7"/>
    <w:rsid w:val="008F1007"/>
    <w:rsid w:val="009D35AA"/>
    <w:rsid w:val="00A157EB"/>
    <w:rsid w:val="00A171F4"/>
    <w:rsid w:val="00A20D53"/>
    <w:rsid w:val="00A613B3"/>
    <w:rsid w:val="00AA13CA"/>
    <w:rsid w:val="00B60FE2"/>
    <w:rsid w:val="00B967DE"/>
    <w:rsid w:val="00BB69B0"/>
    <w:rsid w:val="00C005F4"/>
    <w:rsid w:val="00C663C8"/>
    <w:rsid w:val="00CD1C9D"/>
    <w:rsid w:val="00D156E0"/>
    <w:rsid w:val="00D45791"/>
    <w:rsid w:val="00D5768D"/>
    <w:rsid w:val="00DA1169"/>
    <w:rsid w:val="00DF4CD5"/>
    <w:rsid w:val="00E25057"/>
    <w:rsid w:val="00E37677"/>
    <w:rsid w:val="00E54ED3"/>
    <w:rsid w:val="00E8405C"/>
    <w:rsid w:val="00E94B30"/>
    <w:rsid w:val="00EA71C4"/>
    <w:rsid w:val="00EC1921"/>
    <w:rsid w:val="00F06758"/>
    <w:rsid w:val="00F254F7"/>
    <w:rsid w:val="00F91CA6"/>
    <w:rsid w:val="00FC107A"/>
    <w:rsid w:val="00FF10FD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AC24"/>
  <w15:chartTrackingRefBased/>
  <w15:docId w15:val="{92D09E4D-0CFA-4852-8F0C-B02B54C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50E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0E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19231172">
    <w:name w:val="ql-author-19231172"/>
    <w:basedOn w:val="a0"/>
    <w:rsid w:val="00350E3D"/>
  </w:style>
  <w:style w:type="character" w:customStyle="1" w:styleId="ql-author-65221147">
    <w:name w:val="ql-author-65221147"/>
    <w:basedOn w:val="a0"/>
    <w:rsid w:val="00350E3D"/>
  </w:style>
  <w:style w:type="paragraph" w:customStyle="1" w:styleId="ql-long-19231172">
    <w:name w:val="ql-long-19231172"/>
    <w:basedOn w:val="a"/>
    <w:rsid w:val="00350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long-65221147">
    <w:name w:val="ql-long-65221147"/>
    <w:basedOn w:val="a"/>
    <w:rsid w:val="00350E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50E3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E54ED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4ED3"/>
    <w:rPr>
      <w:sz w:val="18"/>
      <w:szCs w:val="18"/>
    </w:rPr>
  </w:style>
  <w:style w:type="paragraph" w:customStyle="1" w:styleId="ql-long-56112506">
    <w:name w:val="ql-long-56112506"/>
    <w:basedOn w:val="a"/>
    <w:rsid w:val="002A57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D3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0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3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3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5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6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5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9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4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czq</dc:creator>
  <cp:keywords/>
  <dc:description/>
  <cp:lastModifiedBy>czq</cp:lastModifiedBy>
  <cp:revision>45</cp:revision>
  <dcterms:created xsi:type="dcterms:W3CDTF">2021-05-14T01:36:00Z</dcterms:created>
  <dcterms:modified xsi:type="dcterms:W3CDTF">2021-05-14T06:23:00Z</dcterms:modified>
</cp:coreProperties>
</file>