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bCs/>
          <w:sz w:val="72"/>
        </w:rPr>
      </w:pPr>
    </w:p>
    <w:p>
      <w:pPr>
        <w:spacing w:after="156" w:afterLines="50"/>
        <w:jc w:val="center"/>
        <w:rPr>
          <w:rFonts w:eastAsia="楷体_GB2312"/>
          <w:b/>
          <w:bCs/>
          <w:sz w:val="72"/>
        </w:rPr>
      </w:pPr>
    </w:p>
    <w:p>
      <w:pPr>
        <w:spacing w:after="156" w:afterLines="50"/>
        <w:jc w:val="center"/>
        <w:rPr>
          <w:rFonts w:eastAsia="楷体_GB2312"/>
          <w:b/>
          <w:bCs/>
          <w:sz w:val="72"/>
        </w:rPr>
      </w:pPr>
    </w:p>
    <w:p>
      <w:pPr>
        <w:spacing w:after="156" w:afterLines="50"/>
        <w:jc w:val="center"/>
        <w:rPr>
          <w:rFonts w:eastAsia="楷体_GB2312"/>
          <w:b/>
          <w:bCs/>
          <w:sz w:val="72"/>
        </w:rPr>
      </w:pPr>
      <w:r>
        <w:rPr>
          <w:rFonts w:hint="eastAsia" w:eastAsia="楷体_GB2312"/>
          <w:b/>
          <w:bCs/>
          <w:sz w:val="72"/>
        </w:rPr>
        <w:t>嵌入式系统设计</w:t>
      </w:r>
    </w:p>
    <w:p>
      <w:pPr>
        <w:spacing w:after="156" w:afterLines="50"/>
        <w:jc w:val="center"/>
        <w:rPr>
          <w:rFonts w:eastAsia="楷体_GB2312"/>
          <w:b/>
          <w:bCs/>
          <w:sz w:val="72"/>
        </w:rPr>
      </w:pPr>
      <w:r>
        <w:rPr>
          <w:rFonts w:hint="eastAsia" w:eastAsia="楷体_GB2312"/>
          <w:b/>
          <w:bCs/>
          <w:sz w:val="72"/>
        </w:rPr>
        <w:t>实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hint="eastAsia" w:eastAsia="楷体_GB2312"/>
          <w:b/>
          <w:bCs/>
          <w:sz w:val="72"/>
        </w:rPr>
        <w:t>验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hint="eastAsia" w:eastAsia="楷体_GB2312"/>
          <w:b/>
          <w:bCs/>
          <w:sz w:val="72"/>
        </w:rPr>
        <w:t>报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hint="eastAsia" w:eastAsia="楷体_GB2312"/>
          <w:b/>
          <w:bCs/>
          <w:sz w:val="72"/>
        </w:rPr>
        <w:t>告</w:t>
      </w: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方正舒体"/>
          <w:b/>
          <w:bCs/>
          <w:sz w:val="44"/>
        </w:rPr>
      </w:pPr>
    </w:p>
    <w:p>
      <w:pPr>
        <w:rPr>
          <w:rFonts w:eastAsia="方正舒体"/>
          <w:b/>
          <w:bCs/>
          <w:sz w:val="44"/>
        </w:rPr>
      </w:pPr>
    </w:p>
    <w:p>
      <w:pPr>
        <w:rPr>
          <w:rFonts w:eastAsia="方正舒体"/>
          <w:b/>
          <w:bCs/>
          <w:sz w:val="44"/>
        </w:rPr>
      </w:pPr>
    </w:p>
    <w:p>
      <w:pPr>
        <w:ind w:left="1680" w:right="1926" w:rightChars="917" w:firstLine="420"/>
        <w:outlineLvl w:val="0"/>
        <w:rPr>
          <w:rFonts w:eastAsia="楷体_GB2312"/>
          <w:b/>
          <w:bCs/>
          <w:sz w:val="36"/>
          <w:u w:val="single"/>
        </w:rPr>
      </w:pPr>
      <w:r>
        <w:rPr>
          <w:rFonts w:hint="eastAsia" w:eastAsia="楷体_GB2312"/>
          <w:b/>
          <w:bCs/>
          <w:sz w:val="36"/>
        </w:rPr>
        <w:t>学生姓名</w:t>
      </w:r>
      <w:r>
        <w:rPr>
          <w:rFonts w:eastAsia="楷体_GB2312"/>
          <w:bCs/>
          <w:sz w:val="36"/>
          <w:u w:val="single"/>
        </w:rPr>
        <w:t xml:space="preserve">   许强                         </w:t>
      </w:r>
    </w:p>
    <w:p>
      <w:pPr>
        <w:ind w:left="1680" w:right="1926" w:rightChars="917" w:firstLine="420"/>
        <w:rPr>
          <w:rFonts w:eastAsia="楷体_GB2312"/>
          <w:bCs/>
          <w:sz w:val="36"/>
          <w:u w:val="single"/>
        </w:rPr>
      </w:pPr>
      <w:r>
        <w:rPr>
          <w:rFonts w:hint="eastAsia" w:eastAsia="楷体_GB2312"/>
          <w:b/>
          <w:bCs/>
          <w:sz w:val="36"/>
        </w:rPr>
        <w:t>学生学号</w:t>
      </w:r>
      <w:r>
        <w:rPr>
          <w:rFonts w:eastAsia="楷体_GB2312"/>
          <w:bCs/>
          <w:sz w:val="36"/>
          <w:u w:val="single"/>
        </w:rPr>
        <w:t xml:space="preserve">   SA18225428                     </w:t>
      </w:r>
    </w:p>
    <w:p>
      <w:pPr>
        <w:ind w:left="1680" w:right="1926" w:rightChars="917" w:firstLine="420"/>
        <w:rPr>
          <w:rFonts w:eastAsia="方正舒体"/>
          <w:b/>
          <w:bCs/>
          <w:sz w:val="44"/>
        </w:rPr>
      </w:pPr>
      <w:r>
        <w:rPr>
          <w:rFonts w:hint="eastAsia" w:eastAsia="楷体_GB2312"/>
          <w:b/>
          <w:bCs/>
          <w:sz w:val="36"/>
        </w:rPr>
        <w:t>实验日期</w:t>
      </w:r>
      <w:r>
        <w:rPr>
          <w:rFonts w:eastAsia="楷体_GB2312"/>
          <w:bCs/>
          <w:sz w:val="36"/>
          <w:u w:val="single"/>
        </w:rPr>
        <w:t xml:space="preserve">   2018.11.6                      </w:t>
      </w:r>
    </w:p>
    <w:p>
      <w:pPr>
        <w:jc w:val="center"/>
        <w:rPr>
          <w:rFonts w:eastAsia="方正舒体"/>
          <w:b/>
          <w:bCs/>
          <w:sz w:val="44"/>
        </w:rPr>
      </w:pPr>
    </w:p>
    <w:p>
      <w:pPr>
        <w:jc w:val="center"/>
        <w:rPr>
          <w:rFonts w:eastAsia="黑体"/>
          <w:bCs/>
          <w:sz w:val="52"/>
        </w:rPr>
      </w:pPr>
      <w:r>
        <w:rPr>
          <w:rFonts w:eastAsia="方正舒体"/>
          <w:b/>
          <w:bCs/>
          <w:sz w:val="44"/>
        </w:rPr>
        <w:br w:type="page"/>
      </w:r>
      <w:r>
        <w:rPr>
          <w:rFonts w:hint="eastAsia" w:eastAsia="黑体"/>
          <w:bCs/>
          <w:sz w:val="52"/>
        </w:rPr>
        <w:t>实   验   报   告</w:t>
      </w:r>
    </w:p>
    <w:p>
      <w:pPr>
        <w:pStyle w:val="5"/>
        <w:numPr>
          <w:ilvl w:val="0"/>
          <w:numId w:val="1"/>
        </w:numPr>
        <w:spacing w:line="720" w:lineRule="auto"/>
        <w:ind w:firstLineChars="0"/>
        <w:outlineLvl w:val="0"/>
        <w:rPr>
          <w:rFonts w:ascii="宋体" w:hAnsi="宋体"/>
          <w:bCs/>
          <w:sz w:val="24"/>
        </w:rPr>
      </w:pPr>
      <w:r>
        <w:rPr>
          <w:rFonts w:hint="eastAsia" w:ascii="黑体" w:hAnsi="黑体" w:eastAsia="黑体"/>
          <w:bCs/>
          <w:sz w:val="28"/>
        </w:rPr>
        <w:t>实验名称：</w:t>
      </w:r>
      <w:r>
        <w:rPr>
          <w:rFonts w:hint="eastAsia" w:ascii="宋体" w:hAnsi="宋体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>LCD驱动移植</w:t>
      </w:r>
    </w:p>
    <w:p>
      <w:pPr>
        <w:pStyle w:val="5"/>
        <w:numPr>
          <w:ilvl w:val="0"/>
          <w:numId w:val="1"/>
        </w:numPr>
        <w:spacing w:line="720" w:lineRule="auto"/>
        <w:ind w:firstLineChars="0"/>
        <w:outlineLvl w:val="0"/>
        <w:rPr>
          <w:rFonts w:hint="eastAsia" w:ascii="宋体" w:hAnsi="宋体"/>
          <w:bCs/>
          <w:sz w:val="24"/>
        </w:rPr>
      </w:pPr>
    </w:p>
    <w:p>
      <w:pPr>
        <w:spacing w:line="720" w:lineRule="auto"/>
        <w:outlineLvl w:val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二、实验学时：</w:t>
      </w:r>
      <w:r>
        <w:rPr>
          <w:rFonts w:hint="eastAsia" w:ascii="宋体" w:hAnsi="宋体"/>
          <w:bCs/>
          <w:sz w:val="24"/>
        </w:rPr>
        <w:t>4学时</w:t>
      </w:r>
    </w:p>
    <w:p>
      <w:pPr>
        <w:spacing w:line="720" w:lineRule="auto"/>
        <w:outlineLvl w:val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三、实验内容和目的：</w:t>
      </w:r>
    </w:p>
    <w:p>
      <w:pPr>
        <w:numPr>
          <w:ilvl w:val="0"/>
          <w:numId w:val="2"/>
        </w:numPr>
        <w:spacing w:line="40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熟悉LCD的接口电路</w:t>
      </w:r>
    </w:p>
    <w:p>
      <w:pPr>
        <w:numPr>
          <w:ilvl w:val="0"/>
          <w:numId w:val="2"/>
        </w:numPr>
        <w:spacing w:line="400" w:lineRule="exac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进行</w:t>
      </w:r>
      <w:r>
        <w:rPr>
          <w:rFonts w:hint="eastAsia" w:ascii="宋体" w:hAnsi="宋体"/>
          <w:sz w:val="24"/>
        </w:rPr>
        <w:t>LCD驱动的移植</w:t>
      </w:r>
    </w:p>
    <w:p>
      <w:pPr>
        <w:spacing w:line="400" w:lineRule="exact"/>
        <w:ind w:left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目的：熟悉</w:t>
      </w:r>
      <w:r>
        <w:rPr>
          <w:rFonts w:hint="eastAsia" w:ascii="宋体" w:hAnsi="宋体"/>
          <w:sz w:val="24"/>
        </w:rPr>
        <w:t>Linux操作系统上</w:t>
      </w:r>
      <w:r>
        <w:rPr>
          <w:rFonts w:ascii="宋体" w:hAnsi="宋体"/>
          <w:sz w:val="24"/>
        </w:rPr>
        <w:t xml:space="preserve">LCD驱动的移植过程。 </w:t>
      </w:r>
    </w:p>
    <w:p>
      <w:pPr>
        <w:pStyle w:val="5"/>
        <w:numPr>
          <w:ilvl w:val="0"/>
          <w:numId w:val="1"/>
        </w:numPr>
        <w:spacing w:line="720" w:lineRule="auto"/>
        <w:ind w:firstLineChars="0"/>
        <w:outlineLvl w:val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实验原理：</w:t>
      </w:r>
    </w:p>
    <w:p>
      <w:pPr>
        <w:spacing w:line="360" w:lineRule="auto"/>
        <w:ind w:firstLine="420" w:firstLineChars="200"/>
        <w:outlineLvl w:val="0"/>
        <w:rPr>
          <w:color w:val="000000"/>
        </w:rPr>
      </w:pPr>
      <w:r>
        <w:rPr>
          <w:color w:val="000000"/>
        </w:rPr>
        <w:t>Linux</w:t>
      </w:r>
      <w:r>
        <w:rPr>
          <w:rFonts w:hAnsi="宋体"/>
          <w:color w:val="000000"/>
        </w:rPr>
        <w:t>内核是</w:t>
      </w:r>
      <w:r>
        <w:rPr>
          <w:color w:val="000000"/>
        </w:rPr>
        <w:t>Linux</w:t>
      </w:r>
      <w:r>
        <w:rPr>
          <w:rFonts w:hAnsi="宋体"/>
          <w:color w:val="000000"/>
        </w:rPr>
        <w:t>操作系统的核心，也是整个</w:t>
      </w:r>
      <w:r>
        <w:rPr>
          <w:color w:val="000000"/>
        </w:rPr>
        <w:t>Linux</w:t>
      </w:r>
      <w:r>
        <w:rPr>
          <w:rFonts w:hAnsi="宋体"/>
          <w:color w:val="000000"/>
        </w:rPr>
        <w:t>功能体现。它是用</w:t>
      </w:r>
      <w:r>
        <w:rPr>
          <w:color w:val="000000"/>
        </w:rPr>
        <w:t>C</w:t>
      </w:r>
      <w:r>
        <w:rPr>
          <w:rFonts w:hAnsi="宋体"/>
          <w:color w:val="000000"/>
        </w:rPr>
        <w:t>语言编写，符合</w:t>
      </w:r>
      <w:r>
        <w:rPr>
          <w:color w:val="000000"/>
        </w:rPr>
        <w:t>POSIX</w:t>
      </w:r>
      <w:r>
        <w:rPr>
          <w:rFonts w:hAnsi="宋体"/>
          <w:color w:val="000000"/>
        </w:rPr>
        <w:t>标准。</w:t>
      </w:r>
      <w:r>
        <w:rPr>
          <w:color w:val="000000"/>
        </w:rPr>
        <w:t>Linux</w:t>
      </w:r>
      <w:r>
        <w:rPr>
          <w:rFonts w:hAnsi="宋体"/>
          <w:color w:val="000000"/>
        </w:rPr>
        <w:t>是一个一体化内核（</w:t>
      </w:r>
      <w:r>
        <w:rPr>
          <w:color w:val="000000"/>
        </w:rPr>
        <w:t>Monolithic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Kernel</w:t>
      </w:r>
      <w:r>
        <w:rPr>
          <w:rFonts w:hAnsi="宋体"/>
          <w:color w:val="000000"/>
        </w:rPr>
        <w:t>）系统。设备驱动程序可以完全访问硬件。</w:t>
      </w:r>
      <w:r>
        <w:rPr>
          <w:color w:val="000000"/>
        </w:rPr>
        <w:t>Linux</w:t>
      </w:r>
      <w:r>
        <w:rPr>
          <w:rFonts w:hAnsi="宋体"/>
          <w:color w:val="000000"/>
        </w:rPr>
        <w:t>内的设备驱动程序可以方便地以模块化（</w:t>
      </w:r>
      <w:r>
        <w:rPr>
          <w:color w:val="000000"/>
        </w:rPr>
        <w:t>Modularize</w:t>
      </w:r>
      <w:r>
        <w:rPr>
          <w:rFonts w:hAnsi="宋体"/>
          <w:color w:val="000000"/>
        </w:rPr>
        <w:t>）的形式设置，并在系统运行期间可直接装载或卸载。</w:t>
      </w:r>
    </w:p>
    <w:p>
      <w:pPr>
        <w:spacing w:line="360" w:lineRule="auto"/>
        <w:ind w:firstLine="420" w:firstLineChars="200"/>
        <w:outlineLvl w:val="0"/>
        <w:rPr>
          <w:rFonts w:hAnsi="宋体"/>
          <w:color w:val="000000"/>
        </w:rPr>
      </w:pPr>
      <w:r>
        <w:rPr>
          <w:color w:val="000000"/>
        </w:rPr>
        <w:t>Linux</w:t>
      </w:r>
      <w:r>
        <w:rPr>
          <w:rFonts w:hAnsi="宋体"/>
          <w:color w:val="000000"/>
        </w:rPr>
        <w:t>内核主要功能包括：进程管理、内存管理、文件管理、设备管理、网络管理等。</w:t>
      </w:r>
    </w:p>
    <w:p>
      <w:pPr>
        <w:spacing w:line="360" w:lineRule="auto"/>
        <w:ind w:firstLine="440" w:firstLineChars="200"/>
        <w:outlineLvl w:val="0"/>
        <w:rPr>
          <w:rFonts w:ascii="宋体" w:hAnsi="宋体"/>
          <w:color w:val="000000"/>
          <w:sz w:val="22"/>
        </w:rPr>
      </w:pPr>
      <w:r>
        <w:rPr>
          <w:rFonts w:ascii="Times New Roman" w:hAnsi="Times New Roman"/>
          <w:color w:val="000000"/>
          <w:sz w:val="22"/>
        </w:rPr>
        <w:t>Linux</w:t>
      </w:r>
      <w:r>
        <w:rPr>
          <w:rFonts w:ascii="宋体" w:hAnsi="宋体"/>
          <w:color w:val="000000"/>
          <w:sz w:val="22"/>
        </w:rPr>
        <w:t>内核源代码非常庞大，随着版本的发展不断增加。它使用目录树结构，并且使用</w:t>
      </w:r>
      <w:r>
        <w:rPr>
          <w:rFonts w:ascii="Times New Roman" w:hAnsi="Times New Roman"/>
          <w:color w:val="000000"/>
          <w:sz w:val="22"/>
        </w:rPr>
        <w:t>Makefile</w:t>
      </w:r>
      <w:r>
        <w:rPr>
          <w:rFonts w:ascii="宋体" w:hAnsi="宋体"/>
          <w:color w:val="000000"/>
          <w:sz w:val="22"/>
        </w:rPr>
        <w:t>组织配置编译。初次接触</w:t>
      </w:r>
      <w:r>
        <w:rPr>
          <w:rFonts w:ascii="Times New Roman" w:hAnsi="Times New Roman"/>
          <w:color w:val="000000"/>
          <w:sz w:val="22"/>
        </w:rPr>
        <w:t>Linux</w:t>
      </w:r>
      <w:r>
        <w:rPr>
          <w:rFonts w:ascii="宋体" w:hAnsi="宋体"/>
          <w:color w:val="000000"/>
          <w:sz w:val="22"/>
        </w:rPr>
        <w:t>内核，最好仔细阅读顶层目录的</w:t>
      </w:r>
      <w:r>
        <w:rPr>
          <w:rFonts w:ascii="Times New Roman" w:hAnsi="Times New Roman"/>
          <w:color w:val="000000"/>
          <w:sz w:val="22"/>
        </w:rPr>
        <w:t>readme</w:t>
      </w:r>
      <w:r>
        <w:rPr>
          <w:rFonts w:ascii="宋体" w:hAnsi="宋体"/>
          <w:color w:val="000000"/>
          <w:sz w:val="22"/>
        </w:rPr>
        <w:t>文件，它是</w:t>
      </w:r>
      <w:r>
        <w:rPr>
          <w:rFonts w:ascii="Times New Roman" w:hAnsi="Times New Roman"/>
          <w:color w:val="000000"/>
          <w:sz w:val="22"/>
        </w:rPr>
        <w:t>Linux</w:t>
      </w:r>
      <w:r>
        <w:rPr>
          <w:rFonts w:ascii="宋体" w:hAnsi="宋体"/>
          <w:color w:val="000000"/>
          <w:sz w:val="22"/>
        </w:rPr>
        <w:t>内核的概述和编译命令说明。</w:t>
      </w:r>
      <w:r>
        <w:rPr>
          <w:rFonts w:ascii="Times New Roman" w:hAnsi="Times New Roman"/>
          <w:color w:val="000000"/>
          <w:sz w:val="22"/>
        </w:rPr>
        <w:t>readme</w:t>
      </w:r>
      <w:r>
        <w:rPr>
          <w:rFonts w:ascii="宋体" w:hAnsi="宋体"/>
          <w:color w:val="000000"/>
          <w:sz w:val="22"/>
        </w:rPr>
        <w:t>的说明更加针对</w:t>
      </w:r>
      <w:r>
        <w:rPr>
          <w:rFonts w:ascii="Times New Roman" w:hAnsi="Times New Roman"/>
          <w:color w:val="000000"/>
          <w:sz w:val="22"/>
        </w:rPr>
        <w:t>X86</w:t>
      </w:r>
      <w:r>
        <w:rPr>
          <w:rFonts w:ascii="宋体" w:hAnsi="宋体"/>
          <w:color w:val="000000"/>
          <w:sz w:val="22"/>
        </w:rPr>
        <w:t>等通用的平台，对于某些特殊的体系结构，可能有些特殊的地方。顶层目录的</w:t>
      </w:r>
      <w:r>
        <w:rPr>
          <w:rFonts w:ascii="Times New Roman" w:hAnsi="Times New Roman"/>
          <w:color w:val="000000"/>
          <w:sz w:val="22"/>
        </w:rPr>
        <w:t>Makefile</w:t>
      </w:r>
      <w:r>
        <w:rPr>
          <w:rFonts w:ascii="宋体" w:hAnsi="宋体"/>
          <w:color w:val="000000"/>
          <w:sz w:val="22"/>
        </w:rPr>
        <w:t>是整个内核配置编译的核心文件，负责组织目录树中子目录的编译管理，还可以设置体系结构和版本号等。</w:t>
      </w:r>
    </w:p>
    <w:p>
      <w:pPr>
        <w:spacing w:line="360" w:lineRule="auto"/>
        <w:ind w:firstLine="720" w:firstLineChars="300"/>
        <w:outlineLvl w:val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Exy</w:t>
      </w:r>
      <w:r>
        <w:rPr>
          <w:rFonts w:ascii="宋体" w:hAnsi="宋体"/>
          <w:sz w:val="24"/>
        </w:rPr>
        <w:t>nos4412内部集成了一个显示控制器</w:t>
      </w:r>
      <w:r>
        <w:rPr>
          <w:rFonts w:hint="eastAsia" w:ascii="宋体" w:hAnsi="宋体"/>
          <w:sz w:val="24"/>
        </w:rPr>
        <w:t>FIMD。该控制器支持三种接口，分别是RGB接口、indirect-i80接口和YUV接口。在</w:t>
      </w:r>
      <w:r>
        <w:rPr>
          <w:rFonts w:ascii="宋体" w:hAnsi="宋体"/>
          <w:sz w:val="24"/>
        </w:rPr>
        <w:t>FS4412开发板上使用的是RGB接口连接外部的</w:t>
      </w:r>
      <w:r>
        <w:rPr>
          <w:rFonts w:hint="eastAsia" w:ascii="宋体" w:hAnsi="宋体"/>
          <w:sz w:val="24"/>
        </w:rPr>
        <w:t>LCD屏。本次使用的LCD为24位RGB模式，由PWM1的输出来控制LCD屏的背光。</w:t>
      </w:r>
    </w:p>
    <w:p>
      <w:pPr>
        <w:spacing w:line="360" w:lineRule="auto"/>
        <w:ind w:firstLine="720" w:firstLineChars="300"/>
        <w:jc w:val="center"/>
        <w:outlineLvl w:val="0"/>
        <w:rPr>
          <w:rFonts w:ascii="宋体" w:hAnsi="宋体"/>
          <w:color w:val="000000"/>
          <w:sz w:val="22"/>
        </w:rPr>
      </w:pPr>
      <w:r>
        <w:rPr>
          <w:rFonts w:cs="宋体"/>
          <w:kern w:val="0"/>
          <w:sz w:val="24"/>
        </w:rPr>
        <w:drawing>
          <wp:inline distT="0" distB="0" distL="0" distR="0">
            <wp:extent cx="2941955" cy="477901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477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outlineLvl w:val="0"/>
        <w:rPr>
          <w:bCs/>
        </w:rPr>
      </w:pPr>
      <w:r>
        <w:rPr>
          <w:rFonts w:hint="eastAsia"/>
          <w:bCs/>
          <w:szCs w:val="21"/>
        </w:rPr>
        <w:t>图1</w:t>
      </w:r>
      <w:r>
        <w:rPr>
          <w:rFonts w:hint="eastAsia"/>
          <w:bCs/>
        </w:rPr>
        <w:t xml:space="preserve"> </w:t>
      </w:r>
      <w:r>
        <w:rPr>
          <w:rFonts w:ascii="Times New Roman" w:hAnsi="Times New Roman"/>
          <w:color w:val="000000"/>
          <w:szCs w:val="21"/>
        </w:rPr>
        <w:t>FS4412LCD</w:t>
      </w:r>
      <w:r>
        <w:rPr>
          <w:rFonts w:ascii="宋体" w:hAnsi="宋体"/>
          <w:color w:val="000000"/>
          <w:szCs w:val="21"/>
        </w:rPr>
        <w:t>接口电路图（</w:t>
      </w:r>
      <w:r>
        <w:rPr>
          <w:rFonts w:ascii="Times New Roman" w:hAnsi="Times New Roman"/>
          <w:color w:val="000000"/>
          <w:szCs w:val="21"/>
        </w:rPr>
        <w:t>LCD</w:t>
      </w:r>
      <w:r>
        <w:rPr>
          <w:rFonts w:ascii="宋体" w:hAnsi="宋体"/>
          <w:color w:val="000000"/>
          <w:szCs w:val="21"/>
        </w:rPr>
        <w:t>侧）</w:t>
      </w:r>
    </w:p>
    <w:p>
      <w:pPr>
        <w:spacing w:line="360" w:lineRule="auto"/>
        <w:ind w:firstLine="840" w:firstLineChars="300"/>
        <w:jc w:val="center"/>
        <w:outlineLvl w:val="0"/>
        <w:rPr>
          <w:rFonts w:ascii="宋体" w:hAnsi="宋体"/>
          <w:color w:val="000000"/>
          <w:sz w:val="22"/>
        </w:rPr>
      </w:pPr>
      <w:r>
        <w:rPr>
          <w:rFonts w:hint="eastAsia" w:ascii="黑体" w:hAnsi="黑体" w:eastAsia="黑体" w:cs="宋体"/>
          <w:bCs/>
          <w:kern w:val="0"/>
          <w:sz w:val="28"/>
        </w:rPr>
        <w:drawing>
          <wp:inline distT="0" distB="0" distL="0" distR="0">
            <wp:extent cx="3561715" cy="3101975"/>
            <wp:effectExtent l="19050" t="0" r="635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  <w:outlineLvl w:val="0"/>
        <w:rPr>
          <w:rFonts w:hAnsi="黑体"/>
          <w:bCs/>
        </w:rPr>
      </w:pPr>
      <w:r>
        <w:rPr>
          <w:rFonts w:hint="eastAsia" w:hAnsi="黑体"/>
          <w:bCs/>
        </w:rPr>
        <w:t>图</w:t>
      </w:r>
      <w:r>
        <w:rPr>
          <w:rFonts w:hint="eastAsia"/>
          <w:bCs/>
        </w:rPr>
        <w:t>2 FS4412 LCD</w:t>
      </w:r>
      <w:r>
        <w:rPr>
          <w:rFonts w:hint="eastAsia" w:hAnsi="黑体"/>
          <w:bCs/>
        </w:rPr>
        <w:t>接口电路图（</w:t>
      </w:r>
      <w:r>
        <w:rPr>
          <w:rFonts w:hint="eastAsia"/>
          <w:bCs/>
        </w:rPr>
        <w:t>CPU</w:t>
      </w:r>
      <w:r>
        <w:rPr>
          <w:rFonts w:hint="eastAsia" w:hAnsi="黑体"/>
          <w:bCs/>
        </w:rPr>
        <w:t>侧）</w:t>
      </w:r>
    </w:p>
    <w:p>
      <w:pPr>
        <w:spacing w:line="720" w:lineRule="auto"/>
        <w:outlineLvl w:val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五、实验步骤：</w:t>
      </w:r>
    </w:p>
    <w:p>
      <w:pPr>
        <w:pStyle w:val="5"/>
        <w:numPr>
          <w:ilvl w:val="0"/>
          <w:numId w:val="3"/>
        </w:numPr>
        <w:spacing w:line="720" w:lineRule="auto"/>
        <w:ind w:firstLineChars="0"/>
        <w:outlineLvl w:val="0"/>
        <w:rPr>
          <w:rFonts w:ascii="黑体" w:hAnsi="黑体" w:eastAsia="黑体"/>
          <w:sz w:val="28"/>
        </w:rPr>
      </w:pPr>
      <w:r>
        <w:rPr>
          <w:rFonts w:hint="eastAsia" w:ascii="黑体" w:hAnsi="黑体" w:eastAsia="黑体"/>
          <w:sz w:val="28"/>
        </w:rPr>
        <w:t>LCD驱动移植</w:t>
      </w:r>
    </w:p>
    <w:p>
      <w:pPr>
        <w:ind w:left="142"/>
        <w:outlineLvl w:val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（1）使用menuconfig打开配置页面，进行相关配置。</w:t>
      </w:r>
    </w:p>
    <w:p>
      <w:pPr>
        <w:jc w:val="center"/>
        <w:outlineLvl w:val="0"/>
        <w:rPr>
          <w:rFonts w:ascii="宋体" w:hAnsi="宋体"/>
          <w:sz w:val="24"/>
        </w:rPr>
      </w:pPr>
      <w:r>
        <w:drawing>
          <wp:inline distT="0" distB="0" distL="0" distR="0">
            <wp:extent cx="5275580" cy="95631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hint="eastAsia" w:ascii="宋体" w:hAnsi="宋体"/>
          <w:sz w:val="24"/>
        </w:rPr>
        <w:t>5-</w:t>
      </w:r>
      <w:r>
        <w:rPr>
          <w:rFonts w:ascii="宋体" w:hAnsi="宋体"/>
          <w:sz w:val="24"/>
        </w:rPr>
        <w:t>1 makeconfig配置</w:t>
      </w:r>
    </w:p>
    <w:p>
      <w:pPr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hint="eastAsia" w:ascii="宋体" w:hAnsi="宋体"/>
          <w:sz w:val="24"/>
        </w:rPr>
        <w:t>2</w:t>
      </w:r>
      <w:r>
        <w:rPr>
          <w:rFonts w:ascii="宋体" w:hAnsi="宋体"/>
          <w:sz w:val="24"/>
        </w:rPr>
        <w:t>）</w:t>
      </w:r>
      <w:r>
        <w:rPr>
          <w:rFonts w:hint="eastAsia" w:ascii="宋体" w:hAnsi="宋体"/>
          <w:sz w:val="24"/>
        </w:rPr>
        <w:t xml:space="preserve">修改设备树源文件中关于FIMD设备节点和显示时序。将display-timings节点移动到fimd节点中。添加行、场同步信号，数据使能信号和像素时钟信号的阳极属性。 </w:t>
      </w:r>
    </w:p>
    <w:p>
      <w:pPr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4670425" cy="2546350"/>
            <wp:effectExtent l="0" t="0" r="0" b="6350"/>
            <wp:docPr id="4" name="图片 4" descr="C:\Users\dell\Desktop\新建文件夹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dell\Desktop\新建文件夹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hint="eastAsia" w:ascii="宋体" w:hAnsi="宋体"/>
          <w:sz w:val="24"/>
        </w:rPr>
        <w:t>5-</w:t>
      </w:r>
      <w:r>
        <w:rPr>
          <w:rFonts w:ascii="宋体" w:hAnsi="宋体"/>
          <w:sz w:val="24"/>
        </w:rPr>
        <w:t>2 修改设备树文件</w:t>
      </w:r>
    </w:p>
    <w:p>
      <w:pPr>
        <w:outlineLvl w:val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3）添加两个文件，对LCD时钟相关寄存器进行配置，以提高刷新频率。首先设置LCD的时钟源为SCLKVPLL，再设置分频值和时钟使能位，最后选择FIMD。将两个文件拷贝到divers/gpu/drm/exynos/目录下，并修改该目录下的Makefile文件，添加exynos_drm_fbclk.o。注意添加相关的头文件。</w:t>
      </w:r>
    </w:p>
    <w:p>
      <w:pPr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4227195" cy="3143885"/>
            <wp:effectExtent l="0" t="0" r="1905" b="0"/>
            <wp:docPr id="3" name="图片 3" descr="C:\Users\dell\Desktop\新建文件夹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dell\Desktop\新建文件夹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hint="eastAsia" w:ascii="宋体" w:hAnsi="宋体"/>
          <w:sz w:val="24"/>
        </w:rPr>
        <w:t>5-</w:t>
      </w:r>
      <w:r>
        <w:rPr>
          <w:rFonts w:ascii="宋体" w:hAnsi="宋体"/>
          <w:sz w:val="24"/>
        </w:rPr>
        <w:t>3 添加相关头文件</w:t>
      </w:r>
    </w:p>
    <w:p>
      <w:pPr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hint="eastAsia" w:ascii="宋体" w:hAnsi="宋体"/>
          <w:sz w:val="24"/>
        </w:rPr>
        <w:t>4</w:t>
      </w:r>
      <w:r>
        <w:rPr>
          <w:rFonts w:ascii="宋体" w:hAnsi="宋体"/>
          <w:sz w:val="24"/>
        </w:rPr>
        <w:t>）</w:t>
      </w:r>
      <w:r>
        <w:rPr>
          <w:rFonts w:hint="eastAsia" w:ascii="宋体" w:hAnsi="宋体"/>
          <w:sz w:val="24"/>
        </w:rPr>
        <w:t>重新编译内核，将编译好的内核镜像和设备树文件拷贝到</w:t>
      </w:r>
      <w:r>
        <w:rPr>
          <w:rFonts w:ascii="宋体" w:hAnsi="宋体"/>
          <w:sz w:val="24"/>
        </w:rPr>
        <w:t>/tftpboot/目录下，</w:t>
      </w:r>
      <w:r>
        <w:rPr>
          <w:rFonts w:hint="eastAsia" w:ascii="宋体" w:hAnsi="宋体"/>
          <w:sz w:val="24"/>
        </w:rPr>
        <w:t>打开putty并重启开发板。</w:t>
      </w:r>
    </w:p>
    <w:p>
      <w:pPr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4733925" cy="4578985"/>
            <wp:effectExtent l="0" t="0" r="9525" b="0"/>
            <wp:docPr id="2" name="图片 2" descr="S:\HP U\新建文件夹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:\HP U\新建文件夹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hint="eastAsia" w:ascii="宋体" w:hAnsi="宋体"/>
          <w:sz w:val="24"/>
        </w:rPr>
        <w:t>5-</w:t>
      </w:r>
      <w:r>
        <w:rPr>
          <w:rFonts w:ascii="宋体" w:hAnsi="宋体"/>
          <w:sz w:val="24"/>
        </w:rPr>
        <w:t>4 重新编译内核并拷贝至</w:t>
      </w:r>
      <w:r>
        <w:rPr>
          <w:rFonts w:hint="eastAsia" w:ascii="宋体" w:hAnsi="宋体"/>
          <w:sz w:val="24"/>
        </w:rPr>
        <w:t>/tftpboot</w:t>
      </w:r>
      <w:r>
        <w:rPr>
          <w:rFonts w:ascii="宋体" w:hAnsi="宋体"/>
          <w:sz w:val="24"/>
        </w:rPr>
        <w:t>/目录下</w:t>
      </w:r>
    </w:p>
    <w:p>
      <w:pPr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4839335" cy="3038475"/>
            <wp:effectExtent l="0" t="0" r="0" b="9525"/>
            <wp:docPr id="1" name="图片 1" descr="S:\HP U\新建文件夹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:\HP U\新建文件夹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图5-</w:t>
      </w:r>
      <w:r>
        <w:rPr>
          <w:rFonts w:ascii="宋体" w:hAnsi="宋体"/>
          <w:sz w:val="24"/>
        </w:rPr>
        <w:t>5 重启开发板</w:t>
      </w:r>
    </w:p>
    <w:p>
      <w:pPr>
        <w:spacing w:line="360" w:lineRule="auto"/>
        <w:outlineLvl w:val="0"/>
        <w:rPr>
          <w:rFonts w:hint="eastAsia" w:ascii="宋体" w:hAnsi="宋体"/>
          <w:color w:val="000000"/>
          <w:sz w:val="22"/>
        </w:rPr>
      </w:pPr>
    </w:p>
    <w:p>
      <w:pPr>
        <w:tabs>
          <w:tab w:val="left" w:pos="900"/>
        </w:tabs>
        <w:spacing w:line="400" w:lineRule="exact"/>
        <w:rPr>
          <w:rFonts w:hint="eastAsia" w:ascii="宋体" w:hAnsi="宋体"/>
          <w:sz w:val="24"/>
        </w:rPr>
      </w:pPr>
    </w:p>
    <w:p>
      <w:pPr>
        <w:jc w:val="center"/>
      </w:pPr>
      <w:r>
        <w:rPr>
          <w:rFonts w:ascii="宋体" w:hAnsi="宋体"/>
        </w:rPr>
        <w:drawing>
          <wp:inline distT="0" distB="0" distL="0" distR="0">
            <wp:extent cx="3859530" cy="2329180"/>
            <wp:effectExtent l="19050" t="0" r="7424" b="0"/>
            <wp:docPr id="24" name="图片 1" descr="C:\Users\Administrator\AppData\Roaming\Tencent\Users\1076025440\QQ\WinTemp\RichOle\IQK6D5@VFFQ2L`939PW55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C:\Users\Administrator\AppData\Roaming\Tencent\Users\1076025440\QQ\WinTemp\RichOle\IQK6D5@VFFQ2L`939PW554Q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893" cy="233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ascii="宋体" w:hAnsi="宋体"/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5</w:t>
      </w:r>
      <w:r>
        <w:rPr>
          <w:sz w:val="24"/>
        </w:rPr>
        <w:t>）</w:t>
      </w:r>
      <w:r>
        <w:rPr>
          <w:rFonts w:hint="eastAsia"/>
          <w:sz w:val="24"/>
        </w:rPr>
        <w:t>运行LCD测试程序，使用NFS挂载的方法进行测试查看LCD驱动是否成功。</w:t>
      </w:r>
    </w:p>
    <w:p>
      <w:pPr>
        <w:jc w:val="center"/>
        <w:outlineLvl w:val="0"/>
        <w:rPr>
          <w:rFonts w:ascii="宋体" w:hAnsi="宋体"/>
          <w:sz w:val="24"/>
        </w:rPr>
      </w:pPr>
      <w:r>
        <w:drawing>
          <wp:inline distT="0" distB="0" distL="0" distR="0">
            <wp:extent cx="5205095" cy="3298825"/>
            <wp:effectExtent l="0" t="0" r="0" b="0"/>
            <wp:docPr id="6" name="图片 6" descr="gj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jj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outlineLvl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图</w:t>
      </w:r>
      <w:r>
        <w:rPr>
          <w:rFonts w:hint="eastAsia" w:ascii="宋体" w:hAnsi="宋体"/>
          <w:sz w:val="24"/>
        </w:rPr>
        <w:t>5-</w:t>
      </w:r>
      <w:r>
        <w:rPr>
          <w:rFonts w:ascii="宋体" w:hAnsi="宋体"/>
          <w:sz w:val="24"/>
        </w:rPr>
        <w:t>7 驱动移植成功</w:t>
      </w:r>
    </w:p>
    <w:p>
      <w:r>
        <w:rPr>
          <w:rFonts w:hint="eastAsia"/>
        </w:rPr>
        <w:t>启动开发板，结果如下所示：</w:t>
      </w:r>
    </w:p>
    <w:p>
      <w:r>
        <w:drawing>
          <wp:inline distT="0" distB="0" distL="0" distR="0">
            <wp:extent cx="5274310" cy="42017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20" w:lineRule="auto"/>
        <w:outlineLvl w:val="0"/>
        <w:rPr>
          <w:rFonts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六．实验总结</w:t>
      </w:r>
    </w:p>
    <w:p>
      <w:pPr>
        <w:pStyle w:val="5"/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添加代码注意格式和字符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注意格式，参考所修改文件格式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如非特别说明不使用root权限执行命令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注意执行命令所在的路径（根目录和当前用户目录不一样）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400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次实验时最后一次实验，每次实验都在同一台机器上进行实验并且每次实验都成功做出，因此说明整个环境的配置时正常的，但是在实验的过程中提示找不到编译器，说明环境已将变化，因此在别人机器上完成了本次实验五的实验，完成了LCD的显示。</w:t>
      </w:r>
    </w:p>
    <w:p>
      <w:pPr>
        <w:spacing w:line="400" w:lineRule="exact"/>
        <w:ind w:firstLine="420"/>
        <w:rPr>
          <w:rFonts w:hint="eastAsia" w:ascii="宋体" w:hAnsi="宋体" w:cs="宋体"/>
          <w:sz w:val="24"/>
        </w:rPr>
      </w:pPr>
    </w:p>
    <w:p>
      <w:pPr>
        <w:numPr>
          <w:ilvl w:val="0"/>
          <w:numId w:val="4"/>
        </w:numPr>
        <w:spacing w:line="720" w:lineRule="auto"/>
        <w:outlineLvl w:val="0"/>
        <w:rPr>
          <w:rFonts w:hint="eastAsia" w:ascii="黑体" w:hAnsi="黑体" w:eastAsia="黑体"/>
          <w:bCs/>
          <w:sz w:val="28"/>
        </w:rPr>
      </w:pPr>
      <w:r>
        <w:rPr>
          <w:rFonts w:hint="eastAsia" w:ascii="黑体" w:hAnsi="黑体" w:eastAsia="黑体"/>
          <w:bCs/>
          <w:sz w:val="28"/>
        </w:rPr>
        <w:t>实验结论、问题及改进建议：</w:t>
      </w:r>
    </w:p>
    <w:p>
      <w:pPr>
        <w:spacing w:line="400" w:lineRule="exact"/>
        <w:ind w:firstLine="42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关于LCD控制寄存器的一些总结：</w:t>
      </w:r>
    </w:p>
    <w:p>
      <w:pPr>
        <w:spacing w:line="400" w:lineRule="exact"/>
        <w:ind w:firstLine="420"/>
        <w:rPr>
          <w:rFonts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 xml:space="preserve">1. </w:t>
      </w:r>
      <w:r>
        <w:rPr>
          <w:rFonts w:ascii="Arial" w:hAnsi="Arial" w:cs="Arial"/>
          <w:color w:val="333333"/>
          <w:sz w:val="24"/>
          <w:shd w:val="clear" w:color="auto" w:fill="FFFFFF"/>
        </w:rPr>
        <w:t>LCD控制器的外部接口信号</w:t>
      </w:r>
      <w:r>
        <w:rPr>
          <w:rFonts w:ascii="Arial" w:hAnsi="Arial" w:cs="Arial"/>
          <w:color w:val="333333"/>
          <w:sz w:val="24"/>
          <w:shd w:val="clear" w:color="auto" w:fill="FFFFFF"/>
        </w:rPr>
        <w:br w:type="textWrapping"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ab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 xml:space="preserve">1) </w:t>
      </w:r>
      <w:r>
        <w:rPr>
          <w:rFonts w:ascii="Arial" w:hAnsi="Arial" w:cs="Arial"/>
          <w:color w:val="333333"/>
          <w:sz w:val="24"/>
          <w:shd w:val="clear" w:color="auto" w:fill="FFFFFF"/>
        </w:rPr>
        <w:t xml:space="preserve"> VFRAME：</w:t>
      </w:r>
      <w:r>
        <w:rPr>
          <w:rFonts w:ascii="Arial" w:hAnsi="Arial" w:cs="Arial"/>
          <w:color w:val="333333"/>
          <w:sz w:val="24"/>
          <w:shd w:val="clear" w:color="auto" w:fill="FFFFFF"/>
        </w:rPr>
        <w:br w:type="textWrapping"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ab/>
      </w:r>
      <w:r>
        <w:rPr>
          <w:rFonts w:ascii="Arial" w:hAnsi="Arial" w:cs="Arial"/>
          <w:color w:val="333333"/>
          <w:sz w:val="24"/>
          <w:shd w:val="clear" w:color="auto" w:fill="FFFFFF"/>
        </w:rPr>
        <w:t>LCD控制器和LCD驱动器之间的帧同步信号。该信号告诉LCD屏新的一帧开始了。LCD控制器在一个完整帧显示完成后立即插入一个VFRAME信号，开始新一帧的显示；该信号与LCD模块的YD信号相对应。</w:t>
      </w:r>
      <w:r>
        <w:rPr>
          <w:rFonts w:ascii="Arial" w:hAnsi="Arial" w:cs="Arial"/>
          <w:color w:val="333333"/>
          <w:sz w:val="24"/>
          <w:shd w:val="clear" w:color="auto" w:fill="FFFFFF"/>
        </w:rPr>
        <w:br w:type="textWrapping"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ab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 xml:space="preserve">2)  </w:t>
      </w:r>
      <w:r>
        <w:rPr>
          <w:rFonts w:ascii="Arial" w:hAnsi="Arial" w:cs="Arial"/>
          <w:color w:val="333333"/>
          <w:sz w:val="24"/>
          <w:shd w:val="clear" w:color="auto" w:fill="FFFFFF"/>
        </w:rPr>
        <w:t>VLINE：</w:t>
      </w:r>
      <w:r>
        <w:rPr>
          <w:rFonts w:ascii="Arial" w:hAnsi="Arial" w:cs="Arial"/>
          <w:color w:val="333333"/>
          <w:sz w:val="24"/>
          <w:shd w:val="clear" w:color="auto" w:fill="FFFFFF"/>
        </w:rPr>
        <w:br w:type="textWrapping"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ab/>
      </w:r>
      <w:r>
        <w:rPr>
          <w:rFonts w:ascii="Arial" w:hAnsi="Arial" w:cs="Arial"/>
          <w:color w:val="333333"/>
          <w:sz w:val="24"/>
          <w:shd w:val="clear" w:color="auto" w:fill="FFFFFF"/>
        </w:rPr>
        <w:t>LCD控制器和LCD驱动器之间的线同步脉冲信号，该信号用于LCD驱动器将水平线（行）移位寄存器的内容传送给LCD屏显示。LCD控制器在整个水平线（整行）数据移入LCD驱动器后，插入一个VLINE信号；该信号与LCD模块的LP信号相对应。</w:t>
      </w:r>
    </w:p>
    <w:p>
      <w:pPr>
        <w:spacing w:line="400" w:lineRule="exact"/>
        <w:ind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 xml:space="preserve">3)  </w:t>
      </w:r>
      <w:r>
        <w:rPr>
          <w:rFonts w:ascii="Arial" w:hAnsi="Arial" w:cs="Arial"/>
          <w:color w:val="333333"/>
          <w:sz w:val="24"/>
          <w:shd w:val="clear" w:color="auto" w:fill="FFFFFF"/>
        </w:rPr>
        <w:t>VCLK：LCD控制器和LCD驱动器之间的像素时钟信号，由LCD控制器送出的数据在VCLK的上升沿处送出，在VCLK的下降沿处被LCD驱动器采样；该信号与LCD模块的XCK信号相对应。</w:t>
      </w:r>
      <w:r>
        <w:rPr>
          <w:rFonts w:ascii="Arial" w:hAnsi="Arial" w:cs="Arial"/>
          <w:color w:val="333333"/>
          <w:sz w:val="24"/>
          <w:shd w:val="clear" w:color="auto" w:fill="FFFFFF"/>
        </w:rPr>
        <w:br w:type="textWrapping"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ab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>2.  LCD的几个控制寄存器</w:t>
      </w:r>
    </w:p>
    <w:p>
      <w:pPr>
        <w:spacing w:line="400" w:lineRule="exact"/>
        <w:ind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1)LCDCON1</w:t>
      </w:r>
      <w:r>
        <w:rPr>
          <w:rFonts w:ascii="Arial" w:hAnsi="Arial" w:cs="Arial"/>
          <w:color w:val="333333"/>
          <w:sz w:val="24"/>
          <w:shd w:val="clear" w:color="auto" w:fill="FFFFFF"/>
        </w:rPr>
        <w:br w:type="textWrapping"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ab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ab/>
      </w:r>
      <w:r>
        <w:rPr>
          <w:rFonts w:hint="eastAsia" w:ascii="Arial" w:hAnsi="Arial" w:cs="Arial"/>
          <w:color w:val="333333"/>
          <w:sz w:val="24"/>
          <w:shd w:val="clear" w:color="auto" w:fill="FFFFFF"/>
        </w:rPr>
        <w:t>设置VCLK频率：VCLK(Hz) = HCLK / [(CLKVAL + 1) * 2]</w:t>
      </w:r>
    </w:p>
    <w:p>
      <w:pPr>
        <w:spacing w:line="400" w:lineRule="exact"/>
        <w:ind w:left="420"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选择LCD类型：TFT LCD</w:t>
      </w:r>
    </w:p>
    <w:p>
      <w:pPr>
        <w:numPr>
          <w:ilvl w:val="0"/>
          <w:numId w:val="5"/>
        </w:numPr>
        <w:spacing w:line="400" w:lineRule="exact"/>
        <w:ind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LCDCON2/3/4</w:t>
      </w:r>
    </w:p>
    <w:p>
      <w:pPr>
        <w:spacing w:line="400" w:lineRule="exact"/>
        <w:ind w:left="420"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设置控制信号时间参数</w:t>
      </w:r>
    </w:p>
    <w:p>
      <w:pPr>
        <w:spacing w:line="400" w:lineRule="exact"/>
        <w:ind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      设置分辨率（行数及列数）</w:t>
      </w:r>
    </w:p>
    <w:p>
      <w:pPr>
        <w:numPr>
          <w:ilvl w:val="0"/>
          <w:numId w:val="5"/>
        </w:numPr>
        <w:spacing w:line="400" w:lineRule="exact"/>
        <w:ind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LCDSADDR1</w:t>
      </w:r>
    </w:p>
    <w:p>
      <w:pPr>
        <w:spacing w:line="400" w:lineRule="exact"/>
        <w:ind w:left="420"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设置LCDBANK、LCDBASEU</w:t>
      </w:r>
      <w:bookmarkStart w:id="0" w:name="_GoBack"/>
      <w:bookmarkEnd w:id="0"/>
    </w:p>
    <w:p>
      <w:pPr>
        <w:numPr>
          <w:ilvl w:val="0"/>
          <w:numId w:val="5"/>
        </w:numPr>
        <w:spacing w:line="400" w:lineRule="exact"/>
        <w:ind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LCDSADDR2</w:t>
      </w:r>
    </w:p>
    <w:p>
      <w:pPr>
        <w:spacing w:line="400" w:lineRule="exact"/>
        <w:ind w:left="420"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设置LCDBASEL：帧缓冲区结束地址A【21：1】</w:t>
      </w:r>
    </w:p>
    <w:p>
      <w:pPr>
        <w:numPr>
          <w:ilvl w:val="0"/>
          <w:numId w:val="5"/>
        </w:numPr>
        <w:spacing w:line="400" w:lineRule="exact"/>
        <w:ind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LCDSADDR3</w:t>
      </w:r>
    </w:p>
    <w:p>
      <w:pPr>
        <w:spacing w:line="400" w:lineRule="exact"/>
        <w:ind w:left="420" w:firstLine="420"/>
        <w:rPr>
          <w:rFonts w:hint="eastAsia" w:ascii="Arial" w:hAnsi="Arial" w:cs="Arial"/>
          <w:color w:val="333333"/>
          <w:sz w:val="24"/>
          <w:shd w:val="clear" w:color="auto" w:fill="FFFFFF"/>
        </w:rPr>
      </w:pPr>
      <w:r>
        <w:rPr>
          <w:rFonts w:hint="eastAsia" w:ascii="Arial" w:hAnsi="Arial" w:cs="Arial"/>
          <w:color w:val="333333"/>
          <w:sz w:val="24"/>
          <w:shd w:val="clear" w:color="auto" w:fill="FFFFFF"/>
        </w:rPr>
        <w:t>设置虚拟屏的偏移量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楷体_GB2312">
    <w:altName w:val="楷体-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宋体-简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1E10BF"/>
    <w:multiLevelType w:val="multilevel"/>
    <w:tmpl w:val="291E10BF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ascii="黑体" w:hAnsi="黑体" w:eastAsia="黑体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B741BE"/>
    <w:multiLevelType w:val="multilevel"/>
    <w:tmpl w:val="41B741BE"/>
    <w:lvl w:ilvl="0" w:tentative="0">
      <w:start w:val="1"/>
      <w:numFmt w:val="japaneseCounting"/>
      <w:lvlText w:val="%1、"/>
      <w:lvlJc w:val="left"/>
      <w:pPr>
        <w:ind w:left="552" w:hanging="552"/>
      </w:pPr>
      <w:rPr>
        <w:rFonts w:hint="default" w:ascii="黑体" w:hAnsi="黑体" w:eastAsia="黑体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3444FC8"/>
    <w:multiLevelType w:val="multilevel"/>
    <w:tmpl w:val="43444FC8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582C3CDE"/>
    <w:multiLevelType w:val="singleLevel"/>
    <w:tmpl w:val="582C3CDE"/>
    <w:lvl w:ilvl="0" w:tentative="0">
      <w:start w:val="2"/>
      <w:numFmt w:val="decimal"/>
      <w:suff w:val="nothing"/>
      <w:lvlText w:val="%1)"/>
      <w:lvlJc w:val="left"/>
    </w:lvl>
  </w:abstractNum>
  <w:abstractNum w:abstractNumId="4">
    <w:nsid w:val="5BF02085"/>
    <w:multiLevelType w:val="singleLevel"/>
    <w:tmpl w:val="5BF02085"/>
    <w:lvl w:ilvl="0" w:tentative="0">
      <w:start w:val="7"/>
      <w:numFmt w:val="chineseCounting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C24"/>
    <w:rsid w:val="00320C72"/>
    <w:rsid w:val="00461B09"/>
    <w:rsid w:val="00507405"/>
    <w:rsid w:val="008C7C24"/>
    <w:rsid w:val="00C53282"/>
    <w:rsid w:val="00DE1B00"/>
    <w:rsid w:val="0FED7CA8"/>
    <w:rsid w:val="5C7B3A3B"/>
    <w:rsid w:val="CF6DB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标题 2 Char"/>
    <w:basedOn w:val="3"/>
    <w:link w:val="2"/>
    <w:qFormat/>
    <w:uiPriority w:val="0"/>
    <w:rPr>
      <w:rFonts w:ascii="Arial" w:hAnsi="Arial" w:eastAsia="黑体" w:cs="Times New Roman"/>
      <w:b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314</Words>
  <Characters>1794</Characters>
  <Lines>14</Lines>
  <Paragraphs>4</Paragraphs>
  <ScaleCrop>false</ScaleCrop>
  <LinksUpToDate>false</LinksUpToDate>
  <CharactersWithSpaces>2104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2018-11-18T03:15:00Z</dcterms:created>
  <dc:creator>dhs</dc:creator>
  <cp:lastModifiedBy>XQ</cp:lastModifiedBy>
  <dcterms:modified xsi:type="dcterms:W3CDTF">2018-11-17T21:55:39Z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