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64" w:before="240" w:after="120"/>
        <w:jc w:val="both"/>
        <w:rPr/>
      </w:pPr>
      <w:r>
        <w:rPr>
          <w:b/>
          <w:bCs/>
          <w:i/>
          <w:iCs/>
        </w:rPr>
        <w:t>Abstract</w:t>
      </w:r>
      <w:r>
        <w:rPr>
          <w:b/>
          <w:bCs/>
        </w:rPr>
        <w:t>-</w:t>
      </w:r>
      <w:r>
        <w:rPr>
          <w:b/>
          <w:bCs/>
          <w:i/>
          <w:iCs/>
        </w:rPr>
        <w:t xml:space="preserve"> </w:t>
      </w:r>
      <w:r>
        <w:rP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when the observation context changes. Compared to models trained on random halves of one context, cross-context Spearman agreement is lower by 0.13 (XGBoost) and 0.19 (Random Forest), which a permutation null preserving both class mixes does not replicate. Keeping related flows in the same half reduces the gap by an amount depending on the proxy for capture sessions: to about zero with clusters of similar flows roughly the size of the capture files, where the half-models are weak, but only to 0.07 and 0.15 with blocks of consecutive flows in the original files, and the gap is non-negative in every repeat, even with first- and second-half splits. A model trained in one context achieves at best 0.43-0.61 macro F1 in the other, but a SHAP-chosen Top-10 feature list transfers with little loss. Part of the random-split gap is explained by related flows, and part is likely to remain, but since the two contexts are different sets of captures, none of the differences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Shapley values deal badly with correlated features: credit is apportioned according to the fitted model, not the data distribution [18-20], and flow-based traffic has heavily-correlated features. The minimum, mean, maximum and total inter-arrival times of a flow change together. When two similar models rank them differently, this could be due to an actual difference in modeling, or simply due to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became widespread, traffic classification gradually moved from port and payload analysis to statistical and learning-based methods, as several surveys report [1-3]. Encryption does not eliminate all information about the traffic flows, such as inter-arrival times, packet size distribution, byte and packet rates, and flow duration statistics, which can be used as features for machine learning. Traditional learning methods using these features have demonstrated good results on many tasks [3, 4]. However, in some cases, using deep learning methods and packet sequences or packet bytes [5-8, 21] as input data has demonstrated better results. The comparison of such methods is complicated by different approaches to data preparation, data splitting, and class labeling [22, 23]. VPN traffic adds another layer. Draper-Gil et al. [4] captured traffic from several application categories both inside and outside a VPN and showed that time-related features can be used both to detect VPN traffic and to identify the application inside the tunnel. Similar traffic features were used in the companion paper [24] to distinguish Tor traffic flows. The same data set was later used to evaluate the performance of deep learning models for packet and byte classification problems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works consider its temporal features [4], and some others rebuild packet- or byte-level input from the raw captures [5, 7, 8]. Two aspects of this benchmark are important to us: that it is old, and that it has been used intensively. Jacobs et al. [23] distilled network-security classifiers into interpretable surrogate models and found that several of them leveraged spurious and context-dependent patterns that would probably not hold outside the benchmark. Their warning applies directly to reading benchmark explanations as general facts about network traffic. We approach the benchmark differently: not seeking to improve a classifier, but keeping the classifier family fixed and asking whether its explanation is consistent across two observation contexts that the data set was constructed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Explanation capability is being required of security classifiers for both analyst support and the uncovering of spurious correlations [11, 25-27].Warnecke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Security machine learning guidelines on evaluation methods require protection against sampling bias, data snooping and spurious correlations [26, 30]. These criteria should also apply to model interpretations.</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a payoff of a cooperative game and each feature is assigned its Shapley value [31] in this game. For a single instance they sum up to the difference between the prediction of the model and a baseline value [13]. For tree ensembles this assignment can be computed efficiently with TreeSHAP [14] and there are two common formulations. The tree-path-dependent version uses the cover statistics that are stored in the trees as its reference behaviour by design and therefore does not require an additional background data set. The interventional version on the other hand averages over a background sample which removes dependencies between features resulting in a marginal (interventional) value function [19, 32]. The two versions answer different questions, and neither makes a claim about causal relationships in the data 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either input perturbations [15, 16], sampling within local surrogate methods [40], adversarial manipulation of explanations [41], or instances where explanation methods disagree [17]. Fisher et al. [42] observe that sets of models with approximately equal performance may vary their importance profiles substantially, and therefore that a single importance profile from one model is only one possible example of a set. Comparisons between rankings of features require evaluation in terms of rank statistics, such as the number of shared features between the top features in each ranking. While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standard rank correlation coefficients that treat all ranks within a ranking as equal, rank-biased overlap [45] considers higher ranks within the ranking to be more important. Bootstrap resampling provides a method to compute confidence bounds around a given ordering of ranks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Duplicate rows that were exactly equal in all 23 features and the label were removed (271 and 413 rows for Non-VPN and VPN contexts, respectively), resulting in 8,694 Non-VPN and 9,380 VPN flows. These were then split once in stratified 80% and 20% training and test partitions, respectively. This partitioning is our own and not provided with the dataset, hereafter referred to as the primary split and its parts as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All of them have more than one label, hence they survived exact-row deduplication.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show the distribution of all flows of each class in the primary partitions. Within each context, training and test have the same profile, with total variation distance between them equal to 0.001 for both Non-VPN and for VPN, as expected for a stratified split. By contrast, the picture is different across contexts. FT takes up 9.9% of Non-VPN training flows and 20.1% of VPN training flows, while VOIP decreases from 32.5% to 24.2%. MAIL is consistently the smallest class in either context, but increases between contexts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In Non-VPN the biggest class is 11.9 times bigger than the smallest, and 5.8 times bigger in the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prior to training anything.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Since the labels are inconsistent, their memorization by the model cannot be used to improve the accuracy on the test set. These collisions make up at most 0.7% of the rows in the VPN test set, and we kept them.</w:t>
      </w:r>
    </w:p>
    <w:p>
      <w:pPr>
        <w:pStyle w:val="Normal"/>
        <w:spacing w:lineRule="auto" w:line="264" w:before="0" w:after="100"/>
        <w:ind w:firstLine="284"/>
        <w:jc w:val="both"/>
        <w:rPr>
          <w:lang w:val="en-IN"/>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5"/>
        <w:gridCol w:w="1601"/>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5"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1"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Explanations are always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[44],</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Spearman correlation is computed on ranks with tied values given their average rank, so (3) is just the familiar no-tie formula.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(Table VII).</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public list of capture-file prefixes in the Deep Packet code [7] names 109 Non-VPN and 30 VPN capture files for CHAT, FT, MAIL, STREAMING and VOIP, plus one VPN P2P capture; BROWSING has no dedicated captures. Dividing each class's flows in the 15 s files by its number of captures gives 25-83 flows per capture without a VPN (median 44) and 95-324 with one (median 246),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The estimate is rough: the prefix list comes from third-party code, P2P has at most one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does not use the features. In the released Scenario A2 ARFF files, flows are sorted by class and, within a class, appear in the order in which the flow meter wrote them. Every deduplicated flow matches exactly one ARFF row, so its position in the file is known. Neighbouring rows are much more alike than random rows of the same class: in every class and context, the nearest of the 40 rows within 20 positions lies at 0.30-0.65 times the distance of the nearest of 40 random rows, and the similarity fades over tens to a few hundred rows. This suggests that the files keep flows from the same capture close together, although their documentation does not say so.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This grouping has its own weaknesses. Equal-sized blocks do not follow capture boundaries, so a capture can straddle two blocks and reach both halves, and the first-versus-second-half split may also separate different applications within a class.</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The selection process in the feature list transfer involves selection from the training data only [55-57]. Every training split is separated into an 80% inner-training and a 20% inner-validation split. A selector is learned on the former, the importance is calculated by using the TreeSHAP measure of the latter (the Random Forest case uses a stratified sampling of 800 inner-validation records to compute importance), the k highest important features are kept. The reduced model is learned again using these features and then evaluated on the independent test split. The own list comes from the target context, and the transferred list comes from the other context with the same inner-split seed. We run k = 5, 10 and 15 for both models, give them equal weight, and repeat the selection 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isolates a context-match effect from a difference in overall list quality.</w:t>
      </w:r>
    </w:p>
    <w:p>
      <w:pPr>
        <w:pStyle w:val="Normal"/>
        <w:spacing w:lineRule="auto" w:line="264" w:before="0" w:after="100"/>
        <w:ind w:firstLine="284"/>
        <w:jc w:val="both"/>
        <w:rPr/>
      </w:pPr>
      <w:r>
        <w:rPr/>
        <w:t>There are two sets of control selections that serve as a check on the importance of any SHAP-based selection: the bottom-10, which corresponds to the ten least important features of the selector in the target context and the 20 random selections of 10 features. For the first selection seed with k = 10, 3,000 paired bootstrap resamples of test records are performed. These percentile intervals fix the fitted models and ignore the uncertainty associated with training and selection.</w:t>
      </w:r>
    </w:p>
    <w:p>
      <w:pPr>
        <w:pStyle w:val="Normal"/>
        <w:spacing w:lineRule="auto" w:line="264" w:before="0" w:after="100"/>
        <w:ind w:firstLine="284"/>
        <w:jc w:val="both"/>
        <w:rPr/>
      </w:pPr>
      <w:r>
        <w:rPr/>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while in S2, -1 is replaced by NaN,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indication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9"/>
        <w:gridCol w:w="700"/>
        <w:gridCol w:w="781"/>
        <w:gridCol w:w="899"/>
        <w:gridCol w:w="807"/>
        <w:gridCol w:w="805"/>
        <w:gridCol w:w="807"/>
        <w:gridCol w:w="806"/>
        <w:gridCol w:w="805"/>
        <w:gridCol w:w="807"/>
        <w:gridCol w:w="806"/>
      </w:tblGrid>
      <w:tr>
        <w:trPr>
          <w:tblHeader w:val="true"/>
          <w:cantSplit w:val="true"/>
        </w:trPr>
        <w:tc>
          <w:tcPr>
            <w:tcW w:w="999"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1"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6"/>
        <w:gridCol w:w="2108"/>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6"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8"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one sixth of the total significance gets transferred, and the mean absolute rank change is 3.04 and 3.39.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does not affect the ranking within contexts significantly (between the weighted and unweighted ranking 0.976-0.998), but the cross-context values remain at the same level.</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BodyText"/>
        <w:rPr/>
      </w:pPr>
      <w:r>
        <w:rPr/>
        <w:t>Some of the movers are correlated with other features (Fig. 6), which is important to how SHAP shares out credit.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pPr>
        <w:pStyle w:val="BodyText"/>
        <w:rPr/>
      </w:pPr>
      <w:r>
        <w:rPr/>
        <w:t>Redundant pairs of features are: duration versus total_fiat and total_biat (Spearman’s correlation is 0.89-0.95), total_fiat versus total_biat (correlation coefficient is 0.84-0.90), and throughput features (correlation coefficient is 0.94).</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9"/>
        <w:gridCol w:w="801"/>
        <w:gridCol w:w="1249"/>
        <w:gridCol w:w="1301"/>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1"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1"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The permutation null shows that the gap is not caused by either the half-split method or class-mix differential alone. The allocation of flows randomly between two fake contexts with the same Non-VPN and VPN class mixes results in a   of -0.002 for XGBoost (range -0.018 to 0.009) and +0.028 for Random Forest (range -0.010 to 0.052).</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is barely changed,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0.751 for XGBoost and 0.296 for Random Forest) and half-model macro F1 is 0.53-0.68.</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accurate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+0.046. Under every row-order setting the gap is at or above zero in all 11 repeats for both models.</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not by their features, and leave a gap at or above zero in each repeat, even where only one boundary per class cuts through a capture. Neither proxy is a capture split. Clusters may overcorrect, and blocks may undercorrect wherever a capture crosses a block boundary. Reading them as rough bounds, they place the excess that remains once related flows are kept together between about zero and 0.07 for XGBoost and between about zero and 0.15 for Random Forest, with 0.03 and 0.09 under the strictest row-order split. Part of the random-split gap therefore reflects variation between groups of related flows, and part of it is retained under grouping by capture order.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9"/>
        <w:gridCol w:w="1451"/>
        <w:gridCol w:w="800"/>
        <w:gridCol w:w="799"/>
        <w:gridCol w:w="777"/>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p>
            <w:pPr>
              <w:pStyle w:val="Normal"/>
              <w:spacing w:lineRule="auto" w:line="228"/>
              <w:jc w:val="center"/>
              <w:rPr/>
            </w:pPr>
            <w:r>
              <w:rPr>
                <w:sz w:val="17"/>
                <w:szCs w:val="17"/>
              </w:rPr>
              <w:t>-0.018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+0.168 (0.029)</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closer to the other one.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yields the same answer given comparison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to 0.77-0.82 for full-size models)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9"/>
        <w:gridCol w:w="1150"/>
        <w:gridCol w:w="1250"/>
        <w:gridCol w:w="1250"/>
        <w:gridCol w:w="1250"/>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9"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 as a whole gains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contain information that the other features do not have (individually, they are partially substitutable); dropping one increases the credit of the others: For example, in the VPN Random Forest, dropping min_fiat increases the shares of min_flowiat and min_biat by 2.2 and 1.5 percentage points, respectively; whereas in the Non-VPN XGBoost dropping min_flowiat moves min_biat up the ranking from 10th to 5th.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report a conditional variant as well, which permutes each feature only within quintile cells of its two most correlated features [36].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w:t>
      </w:r>
    </w:p>
    <w:p>
      <w:pPr>
        <w:pStyle w:val="Normal"/>
        <w:spacing w:lineRule="auto" w:line="264" w:before="0" w:after="100"/>
        <w:ind w:firstLine="284"/>
        <w:jc w:val="both"/>
        <w:rPr/>
      </w:pPr>
      <w:r>
        <w:rPr/>
        <w:t>Entries below -1. All entries below -1 in the data are negative min_flowiat values. There are 55 Non-VPN training flows (43 of them FT) and 43 VPN training flows (22 P2P). Such a negative gap between consecutive packets is simply not possible, probably due to an error in the timestamps. There are 17 and 12 flows with negative gaps, respectively, in these testing samples; these flows account for 0.6% and 0.5% of the min_flowiat attribute of the Random Forest models (1.0% and 0.6% of XGBoost), and when omitted from the training, leave the rankings virtually unaltered ( with the main ranking 0.986-0.997), and are not responsible for minimum-IAT changes.</w:t>
      </w:r>
    </w:p>
    <w:p>
      <w:pPr>
        <w:pStyle w:val="Normal"/>
        <w:spacing w:lineRule="auto" w:line="264" w:before="0" w:after="100"/>
        <w:ind w:firstLine="284"/>
        <w:jc w:val="both"/>
        <w:rPr/>
      </w:pPr>
      <w:r>
        <w:rPr/>
        <w:t>In other words, the minimum IATs are important as a class. For XGBoost, the block maintains its combined share and the visible SHAP shift is largely a redistribution of credit between the correlated timing features. For Random Forest, credit is redistributed within the block, but the block itself gains importance under VPN, so part of the shift is a change in what the models rely on. Permutation-based measures show smaller shifts than SHAP for both models,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800"/>
        <w:gridCol w:w="801"/>
        <w:gridCol w:w="949"/>
        <w:gridCol w:w="801"/>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quintile cells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however, within-VPN rankings are again steadier (calibrated blocks: 0.942 against 0.919 for XGBoost, 0.906 against 0.884 for Random Forest), so that the reversal in trend depends on the nature of the grouping. The capture counts of Section IV-D indicate the same direction: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also play a role as the rarest VPN class has 4.6% of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9"/>
        <w:gridCol w:w="1500"/>
        <w:gridCol w:w="1500"/>
        <w:gridCol w:w="1501"/>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9"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keepNext w:val="true"/>
        <w:spacing w:lineRule="auto" w:line="240" w:before="200" w:after="0"/>
        <w:jc w:val="both"/>
        <w:rPr>
          <w:lang w:val="en-IN"/>
        </w:rPr>
      </w:pPr>
      <w:r>
        <w:rPr>
          <w:lang w:val="en-IN"/>
        </w:rPr>
        <w:t xml:space="preserve">The stability of the six-family summary depends on the grouping method. Summed across six families, the half-split gap is 0.112 for Random Forest and 0.075 for XGBoost. These values are lower than the feature-level gaps. However, rankings based on six families are coarse, as swapping one adjacent pair changes </w:t>
      </w:r>
      <w:r>
        <w:rPr/>
      </w:r>
      <m:oMath xmlns:m="http://schemas.openxmlformats.org/officeDocument/2006/math">
        <m:r>
          <m:t xml:space="preserve">ρ</m:t>
        </m:r>
      </m:oMath>
      <w:r>
        <w:rPr>
          <w:lang w:val="en-IN"/>
        </w:rPr>
        <w:t xml:space="preserve"> by approximately 0.06. The eight-member directional family ranks highest in every comparison, partly because of its larger size.</w:t>
      </w:r>
    </w:p>
    <w:p>
      <w:pPr>
        <w:pStyle w:val="Normal"/>
        <w:keepNext w:val="true"/>
        <w:spacing w:lineRule="auto" w:line="240" w:before="200" w:after="0"/>
        <w:jc w:val="both"/>
        <w:rPr>
          <w:lang w:val="en-IN"/>
        </w:rPr>
      </w:pPr>
      <w:r>
        <w:rPr>
          <w:lang w:val="en-IN"/>
        </w:rPr>
        <w:t>When ranked by mean importance per member, the gaps are 0.149 for Random Forest and 0.064 for XGBoost, with throughput or duration emerging as the leading family. Moving total_fiat and total_biat into a duration-and-totals family produces gaps of 0.096 for Random Forest and 0.088 for XGBoost. This regrouping changes the primary summary: the shares of the three leading families on Non-VPN data are within 2.1 percentage points of one another for Random Forest, while Flow IAT leads for XGBoost without a VPN and Directional IAT leads with a VPN. The eight data-driven clusters produce gaps of 0.096 for Random Forest and 0.099 for XGBoost, larger than the semantic-family gaps, which fits with the three minimum IATs staying in separate clusters.</w:t>
      </w:r>
    </w:p>
    <w:p>
      <w:pPr>
        <w:pStyle w:val="Normal"/>
        <w:keepNext w:val="true"/>
        <w:spacing w:lineRule="auto" w:line="240" w:before="200" w:after="0"/>
        <w:jc w:val="both"/>
        <w:rPr>
          <w:lang w:val="en-IN"/>
        </w:rPr>
      </w:pPr>
      <w:r>
        <w:rPr>
          <w:lang w:val="en-IN"/>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keepNext w:val="true"/>
        <w:spacing w:lineRule="auto" w:line="240" w:before="200" w:after="0"/>
        <w:jc w:val="both"/>
        <w:rPr>
          <w:lang w:val="en-IN"/>
        </w:rPr>
      </w:pPr>
      <w:r>
        <w:rPr>
          <w:lang w:val="en-IN"/>
        </w:rPr>
        <w:t>These results indicate that part of the XGBoost difference between contexts persists at the family level, even though it shrinks at the level of individual features. Therefore, redundancy among related flows does not fully explain the observed differences. Statements about gap reduction under grouping refer specifically to the feature level. Family summaries should always be interpreted alongside their grouping method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5"/>
        <w:gridCol w:w="1000"/>
        <w:gridCol w:w="951"/>
        <w:gridCol w:w="949"/>
        <w:gridCol w:w="900"/>
        <w:gridCol w:w="1000"/>
        <w:gridCol w:w="1001"/>
      </w:tblGrid>
      <w:tr>
        <w:trPr>
          <w:tblHeader w:val="true"/>
          <w:cantSplit w:val="true"/>
        </w:trPr>
        <w:tc>
          <w:tcPr>
            <w:tcW w:w="3225"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fall in the same range as the cluster-grouped cross-validation of Section III-C (0.47-0.64), but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IN"/>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IN"/>
        </w:rPr>
        <w:t>The VPN Random Forest contrast is positive for all five seeds (+0.007 to +0.017) and its paired interval for the first seed, [0.006, 0.028], excludes zero; the XGBoost VPN contrast is positive for every seed but smaller (+0.002 to +0.009), with an interval that includes zero.</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make it clear that SHAP-based selection is doing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9"/>
        <w:gridCol w:w="751"/>
        <w:gridCol w:w="1149"/>
        <w:gridCol w:w="751"/>
        <w:gridCol w:w="1075"/>
        <w:gridCol w:w="1101"/>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1"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5"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1"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9"/>
        <w:gridCol w:w="3363"/>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3"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Extra Trees agrees less well with the path-dependent Random Forest (0.709-0.801).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9"/>
        <w:gridCol w:w="900"/>
        <w:gridCol w:w="1027"/>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9"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50"/>
        <w:gridCol w:w="1951"/>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50"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1"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and the gap varies widely, and clusters also separate regions of feature space that a capture split would not. Blocks of consecutive rows in the original files do not exploit the features and leave the half-models accurate. At the capture-calibrated setting they reduce the gap to 0.07 for XGBoost and 0.15 for Random Forest, and even the first-versus-second-half split leaves 0.03 and 0.09, at or above zero in every repeat. The two proxies disagree, and neither is a capture split: clusters may overcorrect and blocks may undercorrect. Together they suggest that part of the random-split gap reflects variation between groups of related flows, from about 20% to nearly all of it depending on the proxy and model, and that some excess probably remains. Without capture identifiers or an independent second capture, the size of that excess cannot be quantified, and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rPr/>
      </w:pPr>
      <w:r>
        <w:rPr/>
        <w:t>Predictive accuracy, whole-ranking correlation and agreement among the leading features are distinct properties. A cross-context Spearman of about 0.8 goes together with only three shared Top-5 features and an RBO of 0.58-0.75, and the leading features also change with the explanation method: the minimum IATs that rise most under SHAP move much less under marginal or conditional permutation importance. Reporting performance, whole-ranking and top-weighted agreement, a within-context reference obtained from as independent data as possible, and a secondary importance measure provide a more comprehensive view than any single summary.</w:t>
      </w:r>
    </w:p>
    <w:p>
      <w:pPr>
        <w:pStyle w:val="Heading2"/>
        <w:keepNext w:val="true"/>
        <w:spacing w:before="180" w:after="80"/>
        <w:rPr/>
      </w:pPr>
      <w:r>
        <w:rPr/>
        <w:t>C. Correlated Features and the Role of Grouping</w:t>
      </w:r>
    </w:p>
    <w:p>
      <w:pPr>
        <w:pStyle w:val="Normal"/>
        <w:rPr>
          <w:lang w:val="en-IN"/>
        </w:rPr>
      </w:pPr>
      <w:r>
        <w:rPr>
          <w:lang w:val="en-IN"/>
        </w:rPr>
        <w:t>Aggregation into semantic families reduces the gaps, but family-level rankings differ from feature-level rankings, and the grouping definitions influence the results. Summing importance favours larger families, while per-member means and correlation-based clusters give larger gaps. Moving two correlated totals into the duration family also changes which family ranks highest.</w:t>
      </w:r>
    </w:p>
    <w:p>
      <w:pPr>
        <w:pStyle w:val="Normal"/>
        <w:rPr>
          <w:lang w:val="en-IN"/>
        </w:rPr>
      </w:pPr>
      <w:r>
        <w:rPr>
          <w:lang w:val="en-IN"/>
        </w:rPr>
        <w:t>Correlated features complicate the interpretation of individual feature shifts. For XGBoost, the three minimum IATs maintain their combined importance share across contexts, whereas for Random Forest the block as a whole gains importance under VPN. At the family level, the XGBoost gap remains similar when using clusters of approximately ten flows, so related-flow redundancy explains it less clearly than it explains the feature-level gap. Therefore, family-level conclusions should always be interpreted alongside the grouping method and family sizes.</w:t>
      </w:r>
    </w:p>
    <w:p>
      <w:pPr>
        <w:pStyle w:val="Normal"/>
        <w:rPr>
          <w:lang w:val="en-IN"/>
        </w:rPr>
      </w:pPr>
      <w:r>
        <w:rPr>
          <w:lang w:val="en-IN"/>
        </w:rPr>
      </w:r>
    </w:p>
    <w:p>
      <w:pPr>
        <w:pStyle w:val="Normal"/>
        <w:rPr/>
      </w:pPr>
      <w:r>
        <w:rPr/>
      </w:r>
    </w:p>
    <w:p>
      <w:pPr>
        <w:pStyle w:val="Heading2"/>
        <w:keepNext w:val="true"/>
        <w:spacing w:before="180" w:after="80"/>
        <w:rPr/>
      </w:pPr>
      <w:r>
        <w:rPr/>
        <w:t>D. Do Explanation Differences Matter?</w:t>
      </w:r>
    </w:p>
    <w:p>
      <w:pPr>
        <w:pStyle w:val="Normal"/>
        <w:rPr>
          <w:lang w:val="en-IN"/>
        </w:rPr>
      </w:pPr>
      <w:r>
        <w:rPr>
          <w:lang w:val="en-IN"/>
        </w:rPr>
        <w:t>The two consequence tests show different tendencies. A trained model does not transfer well across contexts, with macro F1 dropping to 0.43-0.61. SHAP-selected feature lists, however, transfer more reliably. At k = 10 and k = 15, transferring a feature list reduces macro F1 by at most about 0.013 on average across selection seeds, with a maximum of 0.017 for an individual seed. For some target contexts, the transferred list performs better than the context-specific list.</w:t>
      </w:r>
    </w:p>
    <w:p>
      <w:pPr>
        <w:pStyle w:val="Normal"/>
        <w:rPr>
          <w:lang w:val="en-IN"/>
        </w:rPr>
      </w:pPr>
      <w:r>
        <w:rPr>
          <w:lang w:val="en-IN"/>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Normal"/>
        <w:rPr/>
      </w:pPr>
      <w:r>
        <w:rPr/>
      </w:r>
    </w:p>
    <w:p>
      <w:pPr>
        <w:pStyle w:val="Heading2"/>
        <w:keepNext w:val="true"/>
        <w:spacing w:before="180" w:after="80"/>
        <w:rPr/>
      </w:pPr>
      <w:r>
        <w:rPr/>
        <w:t>E. Implications for Explainable Network Security Systems</w:t>
      </w:r>
    </w:p>
    <w:p>
      <w:pPr>
        <w:pStyle w:val="Heading1"/>
        <w:keepNext w:val="true"/>
        <w:spacing w:before="280" w:after="120"/>
        <w:jc w:val="both"/>
        <w:rPr>
          <w:b w:val="false"/>
          <w:bCs w:val="false"/>
          <w:lang w:val="en-IN"/>
        </w:rPr>
      </w:pPr>
      <w:r>
        <w:rPr>
          <w:b w:val="false"/>
          <w:bCs w:val="false"/>
          <w:lang w:val="en-IN"/>
        </w:rPr>
        <w:t>An explanation report for a traffic classifier should specify the observation context, fitted model, attribution method, handling of undefined statistics, and aggregation rules. Consistency statements should be checked relative to a proper reference that does not involve overlapping sessions because the random partitioning of dependent streams would result in an overestimation of within-context consistency. If there is an application of the explanations for decision-making tasks, such as in selecting features, the performance of these explanations should be tested on out-of-sample data drawn from the target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which determines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The two proxies give different answers (a gap near zero against a positive gap in every repeat), and the calibration from capture counts is rough. Only the division of training data into halves is grouped; the outer 80/20 split is random.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We asked whether a classifier explains the same seven application categories with the same features when traffic is observed with and without a VPN, using the ISCX VPN-nonVPN benchmark and its 23 time-related flow features.</w:t>
      </w:r>
    </w:p>
    <w:p>
      <w:pPr>
        <w:pStyle w:val="Normal"/>
        <w:spacing w:lineRule="auto" w:line="264" w:before="0" w:after="100"/>
        <w:ind w:firstLine="284"/>
        <w:jc w:val="both"/>
        <w:rPr/>
      </w:pPr>
      <w:r>
        <w:rPr/>
        <w:t>Both models degrade under VPN (macro F1 of XGBoost from 0.9340 to 0.8836, Random Forest from 0.9171 to 0.8533), and a model trained under one context gets 0.43-0.61 macro F1 under the other. However, SHAP importance values in different contexts are correlated yet not the same: the Spearman’s rank correlation coefficient equals 0.83 and 0.79; RBO equals 0.58 and 0.75; and all three models retain three out of five most important features.</w:t>
      </w:r>
    </w:p>
    <w:p>
      <w:pPr>
        <w:pStyle w:val="Normal"/>
        <w:spacing w:lineRule="auto" w:line="264" w:before="0" w:after="100"/>
        <w:ind w:firstLine="284"/>
        <w:jc w:val="both"/>
        <w:rPr/>
      </w:pPr>
      <w:r>
        <w:rPr/>
        <w:t>The question is whether the difference comes from the context depending on the benchmarking approach used.. Compared to randomly selected halves of the same context, the difference in feature importance is 0.13 for XGBoost and 0.19 for Random Forest on average across 11 experiments with different halves, and permutation null hypothesis test which preserves class distributions produces no gap. Keeping related traffic together reduces the gap; with traffic clusters the difference is 0.08-0.10 with 10 flows per cluster and 0.01-0.04 with 35, and the average value is close to zero at the resolution suggested by the capture statistics when the half-models are weak.</w:t>
      </w:r>
    </w:p>
    <w:p>
      <w:pPr>
        <w:pStyle w:val="Normal"/>
        <w:spacing w:lineRule="auto" w:line="264" w:before="0" w:after="100"/>
        <w:ind w:firstLine="284"/>
        <w:jc w:val="both"/>
        <w:rPr/>
      </w:pPr>
      <w:r>
        <w:rPr/>
        <w:t>Using the original files’ blocks of sequential flows, which are not using any features, 0.07 and 0.15 for that resolution are obtained at 0.03 and 0.09 when splitting each class to its first and second halves, at least zero every time. The Top-Weighted RBO difference and the XGBoost difference of classes shrink less than the Spearman difference with the use of clusters. The mixing of classes matters little. The most evident change is the increase of the block of minimum IATs, which is mostly a result of re-allocating the Shapley values of XGBoost but also is of higher importance in the case of Random Forest’s blocks of minimum IATs. A SHAP-selected feature set moves over the contexts for a loss not exceeding approximately 0.013 in terms of macro F1 in an average manner of at least ten or more selected features in selection seeds.lit gap between SHAP rankings reflects variation between groups of related flows within a context, and how much remains depends on how related flows are grouped: about none under coarse feature clusters, and a positive excess under grouping by position in the original files. None of the differences can be attributed to tunnelling, and the proxy experiments here cannot settle how large a true between-session effect is. Settling the question requires captures that keep session identifiers or a second independent capture of both contexts, more recent traffic, and class-specific explanations.</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[56]</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[57]</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LibreOffice/26.2.1.2$Windows_X86_64 LibreOffice_project/620$Build-2</Application>
  <AppVersion>15.0000</AppVersion>
  <Pages>31</Pages>
  <Words>17273</Words>
  <Characters>91590</Characters>
  <CharactersWithSpaces>107659</CharactersWithSpaces>
  <Paragraphs>1322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2026-10-18T22:11:05Z</dcterms:modified>
  <cp:revision>5</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