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FC9B2"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kern w:val="0"/>
          <w:szCs w:val="24"/>
        </w:rPr>
        <w:t>以下為您針對**「</w:t>
      </w:r>
      <w:proofErr w:type="gramStart"/>
      <w:r w:rsidRPr="00B200F0">
        <w:rPr>
          <w:rFonts w:ascii="新細明體" w:eastAsia="新細明體" w:hAnsi="新細明體" w:cs="新細明體"/>
          <w:kern w:val="0"/>
          <w:szCs w:val="24"/>
        </w:rPr>
        <w:t>週</w:t>
      </w:r>
      <w:proofErr w:type="gramEnd"/>
      <w:r w:rsidRPr="00B200F0">
        <w:rPr>
          <w:rFonts w:ascii="新細明體" w:eastAsia="新細明體" w:hAnsi="新細明體" w:cs="新細明體"/>
          <w:kern w:val="0"/>
          <w:szCs w:val="24"/>
        </w:rPr>
        <w:t>次六學生講義：資訊圖表設計與數據說故事」**的內容，設計的 12 題課堂考題，涵蓋是非題、單選題、複選題、單格填充題、多格填充題及問答題各兩題，並附上正確答案、解析與來源引用標記：</w:t>
      </w:r>
    </w:p>
    <w:p w14:paraId="03297E65"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181996F8">
          <v:rect id="_x0000_i1025" style="width:0;height:1.5pt" o:hralign="center" o:hrstd="t" o:hr="t" fillcolor="#a0a0a0" stroked="f"/>
        </w:pict>
      </w:r>
    </w:p>
    <w:p w14:paraId="69E29C2A"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一、 是非題（每題 5 分，共 10 分）</w:t>
      </w:r>
    </w:p>
    <w:p w14:paraId="358DEF4C"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資訊圖表與一般圖表最大的不同在於，資訊圖表通常是</w:t>
      </w:r>
      <w:proofErr w:type="gramStart"/>
      <w:r w:rsidRPr="00B200F0">
        <w:rPr>
          <w:rFonts w:ascii="新細明體" w:eastAsia="新細明體" w:hAnsi="新細明體" w:cs="新細明體"/>
          <w:b/>
          <w:bCs/>
          <w:kern w:val="0"/>
          <w:szCs w:val="24"/>
        </w:rPr>
        <w:t>多張且需要</w:t>
      </w:r>
      <w:proofErr w:type="gramEnd"/>
      <w:r w:rsidRPr="00B200F0">
        <w:rPr>
          <w:rFonts w:ascii="新細明體" w:eastAsia="新細明體" w:hAnsi="新細明體" w:cs="新細明體"/>
          <w:b/>
          <w:bCs/>
          <w:kern w:val="0"/>
          <w:szCs w:val="24"/>
        </w:rPr>
        <w:t>講者在旁說明，而一般圖表則是</w:t>
      </w:r>
      <w:proofErr w:type="gramStart"/>
      <w:r w:rsidRPr="00B200F0">
        <w:rPr>
          <w:rFonts w:ascii="新細明體" w:eastAsia="新細明體" w:hAnsi="新細明體" w:cs="新細明體"/>
          <w:b/>
          <w:bCs/>
          <w:kern w:val="0"/>
          <w:szCs w:val="24"/>
        </w:rPr>
        <w:t>單頁且能</w:t>
      </w:r>
      <w:proofErr w:type="gramEnd"/>
      <w:r w:rsidRPr="00B200F0">
        <w:rPr>
          <w:rFonts w:ascii="新細明體" w:eastAsia="新細明體" w:hAnsi="新細明體" w:cs="新細明體"/>
          <w:b/>
          <w:bCs/>
          <w:kern w:val="0"/>
          <w:szCs w:val="24"/>
        </w:rPr>
        <w:t>「自我解釋」的圖像。</w:t>
      </w:r>
    </w:p>
    <w:p w14:paraId="212200A4" w14:textId="77777777" w:rsidR="00B200F0" w:rsidRPr="00B200F0" w:rsidRDefault="00B200F0" w:rsidP="00B200F0">
      <w:pPr>
        <w:widowControl/>
        <w:numPr>
          <w:ilvl w:val="0"/>
          <w:numId w:val="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w:t>
      </w:r>
      <w:r w:rsidRPr="00B200F0">
        <w:rPr>
          <w:rFonts w:ascii="Segoe UI Emoji" w:eastAsia="新細明體" w:hAnsi="Segoe UI Emoji" w:cs="Segoe UI Emoji"/>
          <w:b/>
          <w:bCs/>
          <w:kern w:val="0"/>
          <w:szCs w:val="24"/>
        </w:rPr>
        <w:t>❌</w:t>
      </w:r>
      <w:r w:rsidRPr="00B200F0">
        <w:rPr>
          <w:rFonts w:ascii="新細明體" w:eastAsia="新細明體" w:hAnsi="新細明體" w:cs="新細明體"/>
          <w:b/>
          <w:bCs/>
          <w:kern w:val="0"/>
          <w:szCs w:val="24"/>
        </w:rPr>
        <w:t>（錯誤）</w:t>
      </w:r>
    </w:p>
    <w:p w14:paraId="307F58BD" w14:textId="77777777" w:rsidR="00B200F0" w:rsidRPr="00B200F0" w:rsidRDefault="00B200F0" w:rsidP="00B200F0">
      <w:pPr>
        <w:widowControl/>
        <w:numPr>
          <w:ilvl w:val="0"/>
          <w:numId w:val="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剛好相反。資訊圖表是單頁、能獨立閱讀理解並「自我解釋」的；而一般圖表或簡報則通常需要搭配講者的說明。</w:t>
      </w:r>
    </w:p>
    <w:p w14:paraId="207C173D"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2. 在資訊圖表的色彩策略中，強調色（比例約占 10%）主要用於背景或大面積的區塊，而主色（比例約占 60%）則用於關鍵數字與行動呼籲。</w:t>
      </w:r>
    </w:p>
    <w:p w14:paraId="53944B10" w14:textId="77777777" w:rsidR="00B200F0" w:rsidRPr="00B200F0" w:rsidRDefault="00B200F0" w:rsidP="00B200F0">
      <w:pPr>
        <w:widowControl/>
        <w:numPr>
          <w:ilvl w:val="0"/>
          <w:numId w:val="2"/>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w:t>
      </w:r>
      <w:r w:rsidRPr="00B200F0">
        <w:rPr>
          <w:rFonts w:ascii="Segoe UI Emoji" w:eastAsia="新細明體" w:hAnsi="Segoe UI Emoji" w:cs="Segoe UI Emoji"/>
          <w:b/>
          <w:bCs/>
          <w:kern w:val="0"/>
          <w:szCs w:val="24"/>
        </w:rPr>
        <w:t>❌</w:t>
      </w:r>
      <w:r w:rsidRPr="00B200F0">
        <w:rPr>
          <w:rFonts w:ascii="新細明體" w:eastAsia="新細明體" w:hAnsi="新細明體" w:cs="新細明體"/>
          <w:b/>
          <w:bCs/>
          <w:kern w:val="0"/>
          <w:szCs w:val="24"/>
        </w:rPr>
        <w:t>（錯誤）</w:t>
      </w:r>
    </w:p>
    <w:p w14:paraId="7B107EB9" w14:textId="77777777" w:rsidR="00B200F0" w:rsidRPr="00B200F0" w:rsidRDefault="00B200F0" w:rsidP="00B200F0">
      <w:pPr>
        <w:widowControl/>
        <w:numPr>
          <w:ilvl w:val="0"/>
          <w:numId w:val="2"/>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比例與用途配置錯誤。主色（占 60%）是用於背景或大面積的主體顏色；強調色（占 10%）才是用於點綴關鍵數字與行動呼籲。</w:t>
      </w:r>
    </w:p>
    <w:p w14:paraId="42DA7E36"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28C172F3">
          <v:rect id="_x0000_i1026" style="width:0;height:1.5pt" o:hralign="center" o:hrstd="t" o:hr="t" fillcolor="#a0a0a0" stroked="f"/>
        </w:pict>
      </w:r>
    </w:p>
    <w:p w14:paraId="5328B2F6"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二、 單選題（每題 5 分，共 10 分）</w:t>
      </w:r>
    </w:p>
    <w:p w14:paraId="5B665CEF"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製作資訊圖表時，為了建立良好的「視覺層次」以引導讀者視線流動，若要呈現「上方 → 左側 → 下方」的閱讀路徑，該路徑稱為什麼？</w:t>
      </w:r>
      <w:r w:rsidRPr="00B200F0">
        <w:rPr>
          <w:rFonts w:ascii="新細明體" w:eastAsia="新細明體" w:hAnsi="新細明體" w:cs="新細明體"/>
          <w:kern w:val="0"/>
          <w:szCs w:val="24"/>
        </w:rPr>
        <w:t xml:space="preserve"> (A) Z 型路徑 (B) F 型路徑 (C) S 型路徑 (D) O 型路徑</w:t>
      </w:r>
    </w:p>
    <w:p w14:paraId="0108274D" w14:textId="77777777" w:rsidR="00B200F0" w:rsidRPr="00B200F0" w:rsidRDefault="00B200F0" w:rsidP="00B200F0">
      <w:pPr>
        <w:widowControl/>
        <w:numPr>
          <w:ilvl w:val="0"/>
          <w:numId w:val="3"/>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答案：(B)</w:t>
      </w:r>
    </w:p>
    <w:p w14:paraId="30D86CB8" w14:textId="77777777" w:rsidR="00B200F0" w:rsidRPr="00B200F0" w:rsidRDefault="00B200F0" w:rsidP="00B200F0">
      <w:pPr>
        <w:widowControl/>
        <w:numPr>
          <w:ilvl w:val="0"/>
          <w:numId w:val="3"/>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根據講義內容，視覺層次的閱讀路徑中，Z 型路徑是「左上 → 右上 → 左下 → 右下」；而 F 型路徑則是「上方 → 左側 → 下方」。</w:t>
      </w:r>
    </w:p>
    <w:p w14:paraId="79CFAE13"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2. 根據講義中的「起承轉合」數據說故事架構，在描述「2020 年初，口罩</w:t>
      </w:r>
      <w:proofErr w:type="gramStart"/>
      <w:r w:rsidRPr="00B200F0">
        <w:rPr>
          <w:rFonts w:ascii="新細明體" w:eastAsia="新細明體" w:hAnsi="新細明體" w:cs="新細明體"/>
          <w:b/>
          <w:bCs/>
          <w:kern w:val="0"/>
          <w:szCs w:val="24"/>
        </w:rPr>
        <w:t>一罩難求</w:t>
      </w:r>
      <w:proofErr w:type="gramEnd"/>
      <w:r w:rsidRPr="00B200F0">
        <w:rPr>
          <w:rFonts w:ascii="新細明體" w:eastAsia="新細明體" w:hAnsi="新細明體" w:cs="新細明體"/>
          <w:b/>
          <w:bCs/>
          <w:kern w:val="0"/>
          <w:szCs w:val="24"/>
        </w:rPr>
        <w:t>」這種建立情境、描述背景的階段，屬於下列哪一個步驟？</w:t>
      </w:r>
      <w:r w:rsidRPr="00B200F0">
        <w:rPr>
          <w:rFonts w:ascii="新細明體" w:eastAsia="新細明體" w:hAnsi="新細明體" w:cs="新細明體"/>
          <w:kern w:val="0"/>
          <w:szCs w:val="24"/>
        </w:rPr>
        <w:t xml:space="preserve"> (A) 起 (Context) (B) 承 (Conflict) (C) 轉 (Data) (D) 合 (Conclusion)</w:t>
      </w:r>
    </w:p>
    <w:p w14:paraId="2F561570" w14:textId="77777777" w:rsidR="00B200F0" w:rsidRPr="00B200F0" w:rsidRDefault="00B200F0" w:rsidP="00B200F0">
      <w:pPr>
        <w:widowControl/>
        <w:numPr>
          <w:ilvl w:val="0"/>
          <w:numId w:val="4"/>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答案：(A)</w:t>
      </w:r>
    </w:p>
    <w:p w14:paraId="14813598" w14:textId="77777777" w:rsidR="00B200F0" w:rsidRPr="00B200F0" w:rsidRDefault="00B200F0" w:rsidP="00B200F0">
      <w:pPr>
        <w:widowControl/>
        <w:numPr>
          <w:ilvl w:val="0"/>
          <w:numId w:val="4"/>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lastRenderedPageBreak/>
        <w:t>解析：</w:t>
      </w:r>
      <w:r w:rsidRPr="00B200F0">
        <w:rPr>
          <w:rFonts w:ascii="新細明體" w:eastAsia="新細明體" w:hAnsi="新細明體" w:cs="新細明體"/>
          <w:kern w:val="0"/>
          <w:szCs w:val="24"/>
        </w:rPr>
        <w:t xml:space="preserve"> 數據說故事的架構中，「起 (Context)」是用於建立情境、描述背景與設定場景。</w:t>
      </w:r>
    </w:p>
    <w:p w14:paraId="3BF1BBC5"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2063995D">
          <v:rect id="_x0000_i1027" style="width:0;height:1.5pt" o:hralign="center" o:hrstd="t" o:hr="t" fillcolor="#a0a0a0" stroked="f"/>
        </w:pict>
      </w:r>
    </w:p>
    <w:p w14:paraId="43BD4D35"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三、 複選題（每題 10 分，共 20 分）</w:t>
      </w:r>
    </w:p>
    <w:p w14:paraId="5047BF86"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根據講義內容，關於資訊圖表（Infographic）的三大特色，下列哪些選項描述正確？（複選）</w:t>
      </w:r>
      <w:r w:rsidRPr="00B200F0">
        <w:rPr>
          <w:rFonts w:ascii="新細明體" w:eastAsia="新細明體" w:hAnsi="新細明體" w:cs="新細明體"/>
          <w:kern w:val="0"/>
          <w:szCs w:val="24"/>
        </w:rPr>
        <w:t xml:space="preserve"> (A) 視覺優先：圖像比例必須大於或等於 50%，而非純文字 (B) 面向大眾：不需專業背景就能看懂 (C) 專業導向：主要提供給專業人士、決策者進行深入探討 (D) 易於分享：適合在社群媒體上傳播</w:t>
      </w:r>
    </w:p>
    <w:p w14:paraId="6B8B4647" w14:textId="77777777" w:rsidR="00B200F0" w:rsidRPr="00B200F0" w:rsidRDefault="00B200F0" w:rsidP="00B200F0">
      <w:pPr>
        <w:widowControl/>
        <w:numPr>
          <w:ilvl w:val="0"/>
          <w:numId w:val="5"/>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答案：(A)(B)(D)</w:t>
      </w:r>
    </w:p>
    <w:p w14:paraId="59140063" w14:textId="77777777" w:rsidR="00B200F0" w:rsidRPr="00B200F0" w:rsidRDefault="00B200F0" w:rsidP="00B200F0">
      <w:pPr>
        <w:widowControl/>
        <w:numPr>
          <w:ilvl w:val="0"/>
          <w:numId w:val="5"/>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資訊圖表的三大特色為「視覺優先</w:t>
      </w:r>
      <w:proofErr w:type="gramStart"/>
      <w:r w:rsidRPr="00B200F0">
        <w:rPr>
          <w:rFonts w:ascii="新細明體" w:eastAsia="新細明體" w:hAnsi="新細明體" w:cs="新細明體"/>
          <w:kern w:val="0"/>
          <w:szCs w:val="24"/>
        </w:rPr>
        <w:t>（</w:t>
      </w:r>
      <w:proofErr w:type="gramEnd"/>
      <w:r w:rsidRPr="00B200F0">
        <w:rPr>
          <w:rFonts w:ascii="新細明體" w:eastAsia="新細明體" w:hAnsi="新細明體" w:cs="新細明體"/>
          <w:kern w:val="0"/>
          <w:szCs w:val="24"/>
        </w:rPr>
        <w:t>圖像</w:t>
      </w:r>
      <w:r w:rsidRPr="00B200F0">
        <w:rPr>
          <w:rFonts w:ascii="Times New Roman" w:eastAsia="新細明體" w:hAnsi="Times New Roman" w:cs="Times New Roman"/>
          <w:kern w:val="0"/>
          <w:szCs w:val="24"/>
        </w:rPr>
        <w:t>≥</w:t>
      </w:r>
      <w:r w:rsidRPr="00B200F0">
        <w:rPr>
          <w:rFonts w:ascii="新細明體" w:eastAsia="新細明體" w:hAnsi="新細明體" w:cs="新細明體"/>
          <w:kern w:val="0"/>
          <w:szCs w:val="24"/>
        </w:rPr>
        <w:t>50%）」、「易於分享（適合社群媒體）」與「面向大眾（不需專業背景）」。(C) 是「一般圖表」的特色與用途。</w:t>
      </w:r>
    </w:p>
    <w:p w14:paraId="6F5FB3B3"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2. 在 Canva 的操作中，下列哪些是講義中提到非常實用的快速鍵與操作技巧？（複選）</w:t>
      </w:r>
      <w:r w:rsidRPr="00B200F0">
        <w:rPr>
          <w:rFonts w:ascii="新細明體" w:eastAsia="新細明體" w:hAnsi="新細明體" w:cs="新細明體"/>
          <w:kern w:val="0"/>
          <w:szCs w:val="24"/>
        </w:rPr>
        <w:t xml:space="preserve"> (A) 使用 </w:t>
      </w:r>
      <w:proofErr w:type="spellStart"/>
      <w:r w:rsidRPr="00B200F0">
        <w:rPr>
          <w:rFonts w:ascii="細明體" w:eastAsia="細明體" w:hAnsi="細明體" w:cs="細明體"/>
          <w:kern w:val="0"/>
          <w:szCs w:val="24"/>
        </w:rPr>
        <w:t>Ctrl+D</w:t>
      </w:r>
      <w:proofErr w:type="spellEnd"/>
      <w:r w:rsidRPr="00B200F0">
        <w:rPr>
          <w:rFonts w:ascii="新細明體" w:eastAsia="新細明體" w:hAnsi="新細明體" w:cs="新細明體"/>
          <w:kern w:val="0"/>
          <w:szCs w:val="24"/>
        </w:rPr>
        <w:t xml:space="preserve"> 快速複製選取的元素 (B) 使用 </w:t>
      </w:r>
      <w:proofErr w:type="spellStart"/>
      <w:r w:rsidRPr="00B200F0">
        <w:rPr>
          <w:rFonts w:ascii="細明體" w:eastAsia="細明體" w:hAnsi="細明體" w:cs="細明體"/>
          <w:kern w:val="0"/>
          <w:szCs w:val="24"/>
        </w:rPr>
        <w:t>Ctrl+Z</w:t>
      </w:r>
      <w:proofErr w:type="spellEnd"/>
      <w:r w:rsidRPr="00B200F0">
        <w:rPr>
          <w:rFonts w:ascii="新細明體" w:eastAsia="新細明體" w:hAnsi="新細明體" w:cs="新細明體"/>
          <w:kern w:val="0"/>
          <w:szCs w:val="24"/>
        </w:rPr>
        <w:t xml:space="preserve"> 復原上一步 (C) 可以選取多個元素並使用「對齊」功能 (D) 對元素按右鍵可以進行「鎖定」，避免不小心移動</w:t>
      </w:r>
    </w:p>
    <w:p w14:paraId="457DBCC8" w14:textId="77777777" w:rsidR="00B200F0" w:rsidRPr="00B200F0" w:rsidRDefault="00B200F0" w:rsidP="00B200F0">
      <w:pPr>
        <w:widowControl/>
        <w:numPr>
          <w:ilvl w:val="0"/>
          <w:numId w:val="6"/>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答案：(A)(B)(C)(D)</w:t>
      </w:r>
    </w:p>
    <w:p w14:paraId="03C02E16" w14:textId="77777777" w:rsidR="00B200F0" w:rsidRPr="00B200F0" w:rsidRDefault="00B200F0" w:rsidP="00B200F0">
      <w:pPr>
        <w:widowControl/>
        <w:numPr>
          <w:ilvl w:val="0"/>
          <w:numId w:val="6"/>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四個選項皆為講義中「Canva 實用技巧」所列出的實用功能，能幫助使用者更有效率地調整設計。</w:t>
      </w:r>
    </w:p>
    <w:p w14:paraId="7EB4A4E8"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27FF4A65">
          <v:rect id="_x0000_i1028" style="width:0;height:1.5pt" o:hralign="center" o:hrstd="t" o:hr="t" fillcolor="#a0a0a0" stroked="f"/>
        </w:pict>
      </w:r>
    </w:p>
    <w:p w14:paraId="73274AD8"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四、 單格填充題（每題 10 分，共 20 分）</w:t>
      </w:r>
    </w:p>
    <w:p w14:paraId="456F3655"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資訊圖表設計的「留白藝術」強調不要把畫面塞滿，要給視覺呼吸的空間，其核心設計理念可以用「</w:t>
      </w:r>
      <w:proofErr w:type="gramStart"/>
      <w:r w:rsidRPr="00B200F0">
        <w:rPr>
          <w:rFonts w:ascii="新細明體" w:eastAsia="新細明體" w:hAnsi="新細明體" w:cs="新細明體"/>
          <w:b/>
          <w:bCs/>
          <w:kern w:val="0"/>
          <w:szCs w:val="24"/>
        </w:rPr>
        <w:t>少即是</w:t>
      </w:r>
      <w:proofErr w:type="gramEnd"/>
      <w:r w:rsidRPr="00B200F0">
        <w:rPr>
          <w:rFonts w:ascii="新細明體" w:eastAsia="新細明體" w:hAnsi="新細明體" w:cs="新細明體"/>
          <w:b/>
          <w:bCs/>
          <w:kern w:val="0"/>
          <w:szCs w:val="24"/>
        </w:rPr>
        <w:t>______」來概括。</w:t>
      </w:r>
    </w:p>
    <w:p w14:paraId="56842A14" w14:textId="77777777" w:rsidR="00B200F0" w:rsidRPr="00B200F0" w:rsidRDefault="00B200F0" w:rsidP="00B200F0">
      <w:pPr>
        <w:widowControl/>
        <w:numPr>
          <w:ilvl w:val="0"/>
          <w:numId w:val="7"/>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答案：多</w:t>
      </w:r>
    </w:p>
    <w:p w14:paraId="274F1AE2" w14:textId="77777777" w:rsidR="00B200F0" w:rsidRPr="00B200F0" w:rsidRDefault="00B200F0" w:rsidP="00B200F0">
      <w:pPr>
        <w:widowControl/>
        <w:numPr>
          <w:ilvl w:val="0"/>
          <w:numId w:val="7"/>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講義提到，不要害怕在畫面中留出空白，重要元素周圍留有空間能讓視覺感到舒適，即「</w:t>
      </w:r>
      <w:proofErr w:type="gramStart"/>
      <w:r w:rsidRPr="00B200F0">
        <w:rPr>
          <w:rFonts w:ascii="新細明體" w:eastAsia="新細明體" w:hAnsi="新細明體" w:cs="新細明體"/>
          <w:kern w:val="0"/>
          <w:szCs w:val="24"/>
        </w:rPr>
        <w:t>少即是</w:t>
      </w:r>
      <w:proofErr w:type="gramEnd"/>
      <w:r w:rsidRPr="00B200F0">
        <w:rPr>
          <w:rFonts w:ascii="新細明體" w:eastAsia="新細明體" w:hAnsi="新細明體" w:cs="新細明體"/>
          <w:kern w:val="0"/>
          <w:szCs w:val="24"/>
        </w:rPr>
        <w:t>多」。</w:t>
      </w:r>
    </w:p>
    <w:p w14:paraId="20C70CDF"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2. 在 Canva 編輯完成後，若要將作品下載為影像檔案，講義中建議可以選擇 JPG 格式或是 ______ 格式。</w:t>
      </w:r>
    </w:p>
    <w:p w14:paraId="0F458668" w14:textId="77777777" w:rsidR="00B200F0" w:rsidRPr="00B200F0" w:rsidRDefault="00B200F0" w:rsidP="00B200F0">
      <w:pPr>
        <w:widowControl/>
        <w:numPr>
          <w:ilvl w:val="0"/>
          <w:numId w:val="8"/>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答案：PNG</w:t>
      </w:r>
    </w:p>
    <w:p w14:paraId="7941EA84" w14:textId="77777777" w:rsidR="00B200F0" w:rsidRPr="00B200F0" w:rsidRDefault="00B200F0" w:rsidP="00B200F0">
      <w:pPr>
        <w:widowControl/>
        <w:numPr>
          <w:ilvl w:val="0"/>
          <w:numId w:val="8"/>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lastRenderedPageBreak/>
        <w:t>解析：</w:t>
      </w:r>
      <w:r w:rsidRPr="00B200F0">
        <w:rPr>
          <w:rFonts w:ascii="新細明體" w:eastAsia="新細明體" w:hAnsi="新細明體" w:cs="新細明體"/>
          <w:kern w:val="0"/>
          <w:szCs w:val="24"/>
        </w:rPr>
        <w:t xml:space="preserve"> 講義在 Canva 基本操作流程的步驟 5「下載分享」中，明確建議下載時選擇 PNG 或 JPG 格式。</w:t>
      </w:r>
    </w:p>
    <w:p w14:paraId="70CEC6A2"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07D5D4B8">
          <v:rect id="_x0000_i1029" style="width:0;height:1.5pt" o:hralign="center" o:hrstd="t" o:hr="t" fillcolor="#a0a0a0" stroked="f"/>
        </w:pict>
      </w:r>
    </w:p>
    <w:p w14:paraId="47A71848"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五、 多格填充題（每題 15 分，共 30 分）</w:t>
      </w:r>
    </w:p>
    <w:p w14:paraId="705B5D7E"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根據講義的「色彩策略」黃金比例，設計資訊圖表時建議主色、</w:t>
      </w:r>
      <w:proofErr w:type="gramStart"/>
      <w:r w:rsidRPr="00B200F0">
        <w:rPr>
          <w:rFonts w:ascii="新細明體" w:eastAsia="新細明體" w:hAnsi="新細明體" w:cs="新細明體"/>
          <w:b/>
          <w:bCs/>
          <w:kern w:val="0"/>
          <w:szCs w:val="24"/>
        </w:rPr>
        <w:t>輔色與</w:t>
      </w:r>
      <w:proofErr w:type="gramEnd"/>
      <w:r w:rsidRPr="00B200F0">
        <w:rPr>
          <w:rFonts w:ascii="新細明體" w:eastAsia="新細明體" w:hAnsi="新細明體" w:cs="新細明體"/>
          <w:b/>
          <w:bCs/>
          <w:kern w:val="0"/>
          <w:szCs w:val="24"/>
        </w:rPr>
        <w:t>強調色的比例分配，依序大約為：主色占【 1 】%、</w:t>
      </w:r>
      <w:proofErr w:type="gramStart"/>
      <w:r w:rsidRPr="00B200F0">
        <w:rPr>
          <w:rFonts w:ascii="新細明體" w:eastAsia="新細明體" w:hAnsi="新細明體" w:cs="新細明體"/>
          <w:b/>
          <w:bCs/>
          <w:kern w:val="0"/>
          <w:szCs w:val="24"/>
        </w:rPr>
        <w:t>輔色占</w:t>
      </w:r>
      <w:proofErr w:type="gramEnd"/>
      <w:r w:rsidRPr="00B200F0">
        <w:rPr>
          <w:rFonts w:ascii="新細明體" w:eastAsia="新細明體" w:hAnsi="新細明體" w:cs="新細明體"/>
          <w:b/>
          <w:bCs/>
          <w:kern w:val="0"/>
          <w:szCs w:val="24"/>
        </w:rPr>
        <w:t>【 2 】%、強調色占【 3 】%，且主色最多不超過 3 種。</w:t>
      </w:r>
    </w:p>
    <w:p w14:paraId="7C1E94B8" w14:textId="77777777" w:rsidR="00B200F0" w:rsidRPr="00B200F0" w:rsidRDefault="00B200F0" w:rsidP="00B200F0">
      <w:pPr>
        <w:widowControl/>
        <w:numPr>
          <w:ilvl w:val="0"/>
          <w:numId w:val="9"/>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答案：【1】60、【2】30、【3】10</w:t>
      </w:r>
    </w:p>
    <w:p w14:paraId="3C3C510D" w14:textId="77777777" w:rsidR="00B200F0" w:rsidRPr="00B200F0" w:rsidRDefault="00B200F0" w:rsidP="00B200F0">
      <w:pPr>
        <w:widowControl/>
        <w:numPr>
          <w:ilvl w:val="0"/>
          <w:numId w:val="9"/>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色彩策略中，三種色彩配置比例為：主色（60%，用於背景）、</w:t>
      </w:r>
      <w:proofErr w:type="gramStart"/>
      <w:r w:rsidRPr="00B200F0">
        <w:rPr>
          <w:rFonts w:ascii="新細明體" w:eastAsia="新細明體" w:hAnsi="新細明體" w:cs="新細明體"/>
          <w:kern w:val="0"/>
          <w:szCs w:val="24"/>
        </w:rPr>
        <w:t>輔色</w:t>
      </w:r>
      <w:proofErr w:type="gramEnd"/>
      <w:r w:rsidRPr="00B200F0">
        <w:rPr>
          <w:rFonts w:ascii="新細明體" w:eastAsia="新細明體" w:hAnsi="新細明體" w:cs="新細明體"/>
          <w:kern w:val="0"/>
          <w:szCs w:val="24"/>
        </w:rPr>
        <w:t>（30%，用於次要元素與圖表）、強調色（10%，用於關鍵數字與行動呼籲）。</w:t>
      </w:r>
    </w:p>
    <w:p w14:paraId="70FE4373"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2. 在數據說故事的五大技巧中，將抽象數據轉化為大家有感的說法</w:t>
      </w:r>
      <w:proofErr w:type="gramStart"/>
      <w:r w:rsidRPr="00B200F0">
        <w:rPr>
          <w:rFonts w:ascii="新細明體" w:eastAsia="新細明體" w:hAnsi="新細明體" w:cs="新細明體"/>
          <w:b/>
          <w:bCs/>
          <w:kern w:val="0"/>
          <w:szCs w:val="24"/>
        </w:rPr>
        <w:t>（</w:t>
      </w:r>
      <w:proofErr w:type="gramEnd"/>
      <w:r w:rsidRPr="00B200F0">
        <w:rPr>
          <w:rFonts w:ascii="新細明體" w:eastAsia="新細明體" w:hAnsi="新細明體" w:cs="新細明體"/>
          <w:b/>
          <w:bCs/>
          <w:kern w:val="0"/>
          <w:szCs w:val="24"/>
        </w:rPr>
        <w:t>例如：把高度形容為「相當於 10 座 101 大樓」</w:t>
      </w:r>
      <w:proofErr w:type="gramStart"/>
      <w:r w:rsidRPr="00B200F0">
        <w:rPr>
          <w:rFonts w:ascii="新細明體" w:eastAsia="新細明體" w:hAnsi="新細明體" w:cs="新細明體"/>
          <w:b/>
          <w:bCs/>
          <w:kern w:val="0"/>
          <w:szCs w:val="24"/>
        </w:rPr>
        <w:t>）</w:t>
      </w:r>
      <w:proofErr w:type="gramEnd"/>
      <w:r w:rsidRPr="00B200F0">
        <w:rPr>
          <w:rFonts w:ascii="新細明體" w:eastAsia="新細明體" w:hAnsi="新細明體" w:cs="新細明體"/>
          <w:b/>
          <w:bCs/>
          <w:kern w:val="0"/>
          <w:szCs w:val="24"/>
        </w:rPr>
        <w:t>屬於「【 1 】」的技巧；而明確告訴讀者看</w:t>
      </w:r>
      <w:proofErr w:type="gramStart"/>
      <w:r w:rsidRPr="00B200F0">
        <w:rPr>
          <w:rFonts w:ascii="新細明體" w:eastAsia="新細明體" w:hAnsi="新細明體" w:cs="新細明體"/>
          <w:b/>
          <w:bCs/>
          <w:kern w:val="0"/>
          <w:szCs w:val="24"/>
        </w:rPr>
        <w:t>完圖表</w:t>
      </w:r>
      <w:proofErr w:type="gramEnd"/>
      <w:r w:rsidRPr="00B200F0">
        <w:rPr>
          <w:rFonts w:ascii="新細明體" w:eastAsia="新細明體" w:hAnsi="新細明體" w:cs="新細明體"/>
          <w:b/>
          <w:bCs/>
          <w:kern w:val="0"/>
          <w:szCs w:val="24"/>
        </w:rPr>
        <w:t>後「該做什麼」</w:t>
      </w:r>
      <w:proofErr w:type="gramStart"/>
      <w:r w:rsidRPr="00B200F0">
        <w:rPr>
          <w:rFonts w:ascii="新細明體" w:eastAsia="新細明體" w:hAnsi="新細明體" w:cs="新細明體"/>
          <w:b/>
          <w:bCs/>
          <w:kern w:val="0"/>
          <w:szCs w:val="24"/>
        </w:rPr>
        <w:t>（</w:t>
      </w:r>
      <w:proofErr w:type="gramEnd"/>
      <w:r w:rsidRPr="00B200F0">
        <w:rPr>
          <w:rFonts w:ascii="新細明體" w:eastAsia="新細明體" w:hAnsi="新細明體" w:cs="新細明體"/>
          <w:b/>
          <w:bCs/>
          <w:kern w:val="0"/>
          <w:szCs w:val="24"/>
        </w:rPr>
        <w:t>例如：今天就開始記帳吧！）則是運用了「【 2 】」的技巧。</w:t>
      </w:r>
    </w:p>
    <w:p w14:paraId="656E89E9" w14:textId="77777777" w:rsidR="00B200F0" w:rsidRPr="00B200F0" w:rsidRDefault="00B200F0" w:rsidP="00B200F0">
      <w:pPr>
        <w:widowControl/>
        <w:numPr>
          <w:ilvl w:val="0"/>
          <w:numId w:val="10"/>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答案：【1】數據人性化、【2】行動呼籲（或 Call-to-Action）</w:t>
      </w:r>
    </w:p>
    <w:p w14:paraId="5CADA8A7" w14:textId="77777777" w:rsidR="00B200F0" w:rsidRPr="00B200F0" w:rsidRDefault="00B200F0" w:rsidP="00B200F0">
      <w:pPr>
        <w:widowControl/>
        <w:numPr>
          <w:ilvl w:val="0"/>
          <w:numId w:val="10"/>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解析：</w:t>
      </w:r>
      <w:r w:rsidRPr="00B200F0">
        <w:rPr>
          <w:rFonts w:ascii="新細明體" w:eastAsia="新細明體" w:hAnsi="新細明體" w:cs="新細明體"/>
          <w:kern w:val="0"/>
          <w:szCs w:val="24"/>
        </w:rPr>
        <w:t xml:space="preserve"> 用類比或比例將抽象數字變得有感屬於「數據人性化」；明確告訴讀者後續的具體行動建議則屬於「行動呼籲」。</w:t>
      </w:r>
    </w:p>
    <w:p w14:paraId="0D2BF5EC"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314E4A05">
          <v:rect id="_x0000_i1030" style="width:0;height:1.5pt" o:hralign="center" o:hrstd="t" o:hr="t" fillcolor="#a0a0a0" stroked="f"/>
        </w:pict>
      </w:r>
    </w:p>
    <w:p w14:paraId="6A861DBF" w14:textId="77777777" w:rsidR="00B200F0" w:rsidRPr="00B200F0" w:rsidRDefault="00B200F0" w:rsidP="00B200F0">
      <w:pPr>
        <w:widowControl/>
        <w:spacing w:before="100" w:beforeAutospacing="1" w:after="100" w:afterAutospacing="1"/>
        <w:outlineLvl w:val="2"/>
        <w:rPr>
          <w:rFonts w:ascii="新細明體" w:eastAsia="新細明體" w:hAnsi="新細明體" w:cs="新細明體"/>
          <w:b/>
          <w:bCs/>
          <w:kern w:val="0"/>
          <w:sz w:val="27"/>
          <w:szCs w:val="27"/>
        </w:rPr>
      </w:pPr>
      <w:r w:rsidRPr="00B200F0">
        <w:rPr>
          <w:rFonts w:ascii="新細明體" w:eastAsia="新細明體" w:hAnsi="新細明體" w:cs="新細明體"/>
          <w:b/>
          <w:bCs/>
          <w:kern w:val="0"/>
          <w:sz w:val="27"/>
          <w:szCs w:val="27"/>
        </w:rPr>
        <w:t>六、 問答題（每題 10 分，共 20 分）</w:t>
      </w:r>
    </w:p>
    <w:p w14:paraId="36301F60"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1. 請根據講義內容，簡述資訊圖表（Infographic）與一般圖表（General Chart）在「目的」、「受眾」與「形式」上的主要差異。</w:t>
      </w:r>
    </w:p>
    <w:p w14:paraId="6F306A6F" w14:textId="77777777" w:rsidR="00B200F0" w:rsidRPr="00B200F0" w:rsidRDefault="00B200F0" w:rsidP="00B200F0">
      <w:pPr>
        <w:widowControl/>
        <w:numPr>
          <w:ilvl w:val="0"/>
          <w:numId w:val="1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w:t>
      </w:r>
      <w:r w:rsidRPr="00B200F0">
        <w:rPr>
          <w:rFonts w:ascii="新細明體" w:eastAsia="新細明體" w:hAnsi="新細明體" w:cs="新細明體"/>
          <w:kern w:val="0"/>
          <w:szCs w:val="24"/>
        </w:rPr>
        <w:t xml:space="preserve"> 根據講義的對照表，兩者的差異如下： </w:t>
      </w:r>
    </w:p>
    <w:p w14:paraId="2F7005E2" w14:textId="77777777" w:rsidR="00B200F0" w:rsidRPr="00B200F0" w:rsidRDefault="00B200F0" w:rsidP="00B200F0">
      <w:pPr>
        <w:widowControl/>
        <w:numPr>
          <w:ilvl w:val="1"/>
          <w:numId w:val="1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目的</w:t>
      </w:r>
      <w:r w:rsidRPr="00B200F0">
        <w:rPr>
          <w:rFonts w:ascii="新細明體" w:eastAsia="新細明體" w:hAnsi="新細明體" w:cs="新細明體"/>
          <w:kern w:val="0"/>
          <w:szCs w:val="24"/>
        </w:rPr>
        <w:t>：資訊圖表的目的是為了「傳播、吸引注意」；一般圖表則是用於「分析、深入探討」。</w:t>
      </w:r>
    </w:p>
    <w:p w14:paraId="779E75C2" w14:textId="77777777" w:rsidR="00B200F0" w:rsidRPr="00B200F0" w:rsidRDefault="00B200F0" w:rsidP="00B200F0">
      <w:pPr>
        <w:widowControl/>
        <w:numPr>
          <w:ilvl w:val="1"/>
          <w:numId w:val="1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受眾</w:t>
      </w:r>
      <w:r w:rsidRPr="00B200F0">
        <w:rPr>
          <w:rFonts w:ascii="新細明體" w:eastAsia="新細明體" w:hAnsi="新細明體" w:cs="新細明體"/>
          <w:kern w:val="0"/>
          <w:szCs w:val="24"/>
        </w:rPr>
        <w:t>：資訊圖表面向「大眾、非專業人士」；一般圖表則主要提供給「專業人士、決策者」。</w:t>
      </w:r>
    </w:p>
    <w:p w14:paraId="15187855" w14:textId="77777777" w:rsidR="00B200F0" w:rsidRPr="00B200F0" w:rsidRDefault="00B200F0" w:rsidP="00B200F0">
      <w:pPr>
        <w:widowControl/>
        <w:numPr>
          <w:ilvl w:val="1"/>
          <w:numId w:val="11"/>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形式</w:t>
      </w:r>
      <w:r w:rsidRPr="00B200F0">
        <w:rPr>
          <w:rFonts w:ascii="新細明體" w:eastAsia="新細明體" w:hAnsi="新細明體" w:cs="新細明體"/>
          <w:kern w:val="0"/>
          <w:szCs w:val="24"/>
        </w:rPr>
        <w:t>：資訊圖表採用「單頁、完整故事」呈現；一般圖表通常是「多張、需要搭配說明」。</w:t>
      </w:r>
    </w:p>
    <w:p w14:paraId="66CD1B3C"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lastRenderedPageBreak/>
        <w:t>2. 如果你在完成一份資訊圖表設計後，想要評估自己的設計成果好不好，根據講義的 FAQ 建議，最簡單且有效的測試方式是什麼？</w:t>
      </w:r>
    </w:p>
    <w:p w14:paraId="659ABC23" w14:textId="77777777" w:rsidR="00B200F0" w:rsidRPr="00B200F0" w:rsidRDefault="00B200F0" w:rsidP="00B200F0">
      <w:pPr>
        <w:widowControl/>
        <w:numPr>
          <w:ilvl w:val="0"/>
          <w:numId w:val="12"/>
        </w:numPr>
        <w:spacing w:before="100" w:beforeAutospacing="1" w:after="100" w:afterAutospacing="1"/>
        <w:rPr>
          <w:rFonts w:ascii="新細明體" w:eastAsia="新細明體" w:hAnsi="新細明體" w:cs="新細明體"/>
          <w:kern w:val="0"/>
          <w:szCs w:val="24"/>
        </w:rPr>
      </w:pPr>
      <w:r w:rsidRPr="00B200F0">
        <w:rPr>
          <w:rFonts w:ascii="新細明體" w:eastAsia="新細明體" w:hAnsi="新細明體" w:cs="新細明體"/>
          <w:b/>
          <w:bCs/>
          <w:kern w:val="0"/>
          <w:szCs w:val="24"/>
        </w:rPr>
        <w:t>答案：</w:t>
      </w:r>
      <w:r w:rsidRPr="00B200F0">
        <w:rPr>
          <w:rFonts w:ascii="新細明體" w:eastAsia="新細明體" w:hAnsi="新細明體" w:cs="新細明體"/>
          <w:kern w:val="0"/>
          <w:szCs w:val="24"/>
        </w:rPr>
        <w:t xml:space="preserve"> 根據講義的 FAQ (Q4) 建議，最有效的測試方法是**「請朋友或家人看，並問他們『第一眼看到什麼』、『覺得在講什麼』」**。如果他們不需額外解釋就能快速理解你所要傳達的核心訊息，這就是一個好的設計。</w:t>
      </w:r>
    </w:p>
    <w:p w14:paraId="7C3087C4" w14:textId="77777777" w:rsidR="00B200F0" w:rsidRPr="00B200F0" w:rsidRDefault="00B200F0" w:rsidP="00B200F0">
      <w:pPr>
        <w:widowControl/>
        <w:rPr>
          <w:rFonts w:ascii="新細明體" w:eastAsia="新細明體" w:hAnsi="新細明體" w:cs="新細明體"/>
          <w:kern w:val="0"/>
          <w:szCs w:val="24"/>
        </w:rPr>
      </w:pPr>
      <w:r w:rsidRPr="00B200F0">
        <w:rPr>
          <w:rFonts w:ascii="新細明體" w:eastAsia="新細明體" w:hAnsi="新細明體" w:cs="新細明體"/>
          <w:kern w:val="0"/>
          <w:szCs w:val="24"/>
        </w:rPr>
        <w:pict w14:anchorId="237A7DFB">
          <v:rect id="_x0000_i1031" style="width:0;height:1.5pt" o:hralign="center" o:hrstd="t" o:hr="t" fillcolor="#a0a0a0" stroked="f"/>
        </w:pict>
      </w:r>
    </w:p>
    <w:p w14:paraId="6CD57079" w14:textId="77777777" w:rsidR="00B200F0" w:rsidRPr="00B200F0" w:rsidRDefault="00B200F0" w:rsidP="00B200F0">
      <w:pPr>
        <w:widowControl/>
        <w:spacing w:before="100" w:beforeAutospacing="1" w:after="100" w:afterAutospacing="1"/>
        <w:rPr>
          <w:rFonts w:ascii="新細明體" w:eastAsia="新細明體" w:hAnsi="新細明體" w:cs="新細明體"/>
          <w:kern w:val="0"/>
          <w:szCs w:val="24"/>
        </w:rPr>
      </w:pPr>
      <w:r w:rsidRPr="00B200F0">
        <w:rPr>
          <w:rFonts w:ascii="Segoe UI Emoji" w:eastAsia="新細明體" w:hAnsi="Segoe UI Emoji" w:cs="Segoe UI Emoji"/>
          <w:kern w:val="0"/>
          <w:szCs w:val="24"/>
        </w:rPr>
        <w:t>🧩</w:t>
      </w:r>
      <w:r w:rsidRPr="00B200F0">
        <w:rPr>
          <w:rFonts w:ascii="新細明體" w:eastAsia="新細明體" w:hAnsi="新細明體" w:cs="新細明體"/>
          <w:kern w:val="0"/>
          <w:szCs w:val="24"/>
        </w:rPr>
        <w:t xml:space="preserve"> 想要我將這些考題製作成可以讓學生線上作答與自我檢測的互動式測驗嗎？</w:t>
      </w:r>
    </w:p>
    <w:p w14:paraId="2615E76A" w14:textId="77777777" w:rsidR="00890F23" w:rsidRPr="00B200F0" w:rsidRDefault="00890F23"/>
    <w:sectPr w:rsidR="00890F23" w:rsidRPr="00B200F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2151E"/>
    <w:multiLevelType w:val="multilevel"/>
    <w:tmpl w:val="C64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C783C"/>
    <w:multiLevelType w:val="multilevel"/>
    <w:tmpl w:val="B1A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86943"/>
    <w:multiLevelType w:val="multilevel"/>
    <w:tmpl w:val="EBF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579F5"/>
    <w:multiLevelType w:val="multilevel"/>
    <w:tmpl w:val="0FF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130E6"/>
    <w:multiLevelType w:val="multilevel"/>
    <w:tmpl w:val="5AF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5848"/>
    <w:multiLevelType w:val="multilevel"/>
    <w:tmpl w:val="3AA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47FF6"/>
    <w:multiLevelType w:val="multilevel"/>
    <w:tmpl w:val="B65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F3732"/>
    <w:multiLevelType w:val="multilevel"/>
    <w:tmpl w:val="799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17C76"/>
    <w:multiLevelType w:val="multilevel"/>
    <w:tmpl w:val="363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9794B"/>
    <w:multiLevelType w:val="multilevel"/>
    <w:tmpl w:val="1BF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3208F"/>
    <w:multiLevelType w:val="multilevel"/>
    <w:tmpl w:val="A89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97761"/>
    <w:multiLevelType w:val="multilevel"/>
    <w:tmpl w:val="3A94C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8"/>
  </w:num>
  <w:num w:numId="4">
    <w:abstractNumId w:val="1"/>
  </w:num>
  <w:num w:numId="5">
    <w:abstractNumId w:val="2"/>
  </w:num>
  <w:num w:numId="6">
    <w:abstractNumId w:val="10"/>
  </w:num>
  <w:num w:numId="7">
    <w:abstractNumId w:val="3"/>
  </w:num>
  <w:num w:numId="8">
    <w:abstractNumId w:val="5"/>
  </w:num>
  <w:num w:numId="9">
    <w:abstractNumId w:val="0"/>
  </w:num>
  <w:num w:numId="10">
    <w:abstractNumId w:val="9"/>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F0"/>
    <w:rsid w:val="00890F23"/>
    <w:rsid w:val="00B200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A771"/>
  <w15:chartTrackingRefBased/>
  <w15:docId w15:val="{E0EC2781-22C6-490B-B5B8-185F31BA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B200F0"/>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B200F0"/>
    <w:rPr>
      <w:rFonts w:ascii="新細明體" w:eastAsia="新細明體" w:hAnsi="新細明體" w:cs="新細明體"/>
      <w:b/>
      <w:bCs/>
      <w:kern w:val="0"/>
      <w:sz w:val="27"/>
      <w:szCs w:val="27"/>
    </w:rPr>
  </w:style>
  <w:style w:type="paragraph" w:styleId="Web">
    <w:name w:val="Normal (Web)"/>
    <w:basedOn w:val="a"/>
    <w:uiPriority w:val="99"/>
    <w:semiHidden/>
    <w:unhideWhenUsed/>
    <w:rsid w:val="00B200F0"/>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B200F0"/>
    <w:rPr>
      <w:b/>
      <w:bCs/>
    </w:rPr>
  </w:style>
  <w:style w:type="character" w:styleId="HTML">
    <w:name w:val="HTML Code"/>
    <w:basedOn w:val="a0"/>
    <w:uiPriority w:val="99"/>
    <w:semiHidden/>
    <w:unhideWhenUsed/>
    <w:rsid w:val="00B200F0"/>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9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陳瑞樂</dc:creator>
  <cp:keywords/>
  <dc:description/>
  <cp:lastModifiedBy>陳瑞樂</cp:lastModifiedBy>
  <cp:revision>1</cp:revision>
  <dcterms:created xsi:type="dcterms:W3CDTF">2026-06-26T04:37:00Z</dcterms:created>
  <dcterms:modified xsi:type="dcterms:W3CDTF">2026-06-26T04:39:00Z</dcterms:modified>
</cp:coreProperties>
</file>