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F1676" w14:textId="7D31EE6D" w:rsidR="00EE7640" w:rsidRPr="00EE7640" w:rsidRDefault="00EE7640" w:rsidP="00EE7640">
      <w:pPr>
        <w:pStyle w:val="NormalWeb"/>
        <w:spacing w:before="0" w:beforeAutospacing="0" w:after="0" w:afterAutospacing="0"/>
        <w:rPr>
          <w:b/>
          <w:bCs/>
        </w:rPr>
      </w:pPr>
      <w:r>
        <w:rPr>
          <w:b/>
          <w:bCs/>
        </w:rPr>
        <w:t>Analysis</w:t>
      </w:r>
      <w:r w:rsidRPr="00EE7640">
        <w:rPr>
          <w:b/>
          <w:bCs/>
        </w:rPr>
        <w:t xml:space="preserve"> on Employment Projections across various industries related to </w:t>
      </w:r>
      <w:r>
        <w:rPr>
          <w:b/>
          <w:bCs/>
        </w:rPr>
        <w:t>G</w:t>
      </w:r>
      <w:r w:rsidRPr="00EE7640">
        <w:rPr>
          <w:b/>
          <w:bCs/>
        </w:rPr>
        <w:t xml:space="preserve">reen, AI, and </w:t>
      </w:r>
      <w:r>
        <w:rPr>
          <w:b/>
          <w:bCs/>
        </w:rPr>
        <w:t>T</w:t>
      </w:r>
      <w:r w:rsidRPr="00EE7640">
        <w:rPr>
          <w:b/>
          <w:bCs/>
        </w:rPr>
        <w:t>ech jobs:</w:t>
      </w:r>
    </w:p>
    <w:p w14:paraId="2547AC11" w14:textId="7C9D7399" w:rsidR="002D56D0" w:rsidRDefault="002D56D0" w:rsidP="002D56D0">
      <w:pPr>
        <w:jc w:val="center"/>
        <w:rPr>
          <w:rFonts w:ascii="Times New Roman" w:eastAsia="Times New Roman" w:hAnsi="Times New Roman" w:cs="Times New Roman"/>
          <w:b/>
          <w:bCs/>
          <w:kern w:val="0"/>
          <w:sz w:val="24"/>
          <w:szCs w:val="24"/>
          <w14:ligatures w14:val="none"/>
        </w:rPr>
      </w:pPr>
    </w:p>
    <w:p w14:paraId="74E2BE3F" w14:textId="51A0864E" w:rsidR="00EE7640" w:rsidRDefault="00EE7640" w:rsidP="00EE7640">
      <w:pPr>
        <w:rPr>
          <w:rFonts w:ascii="Times New Roman" w:eastAsia="Times New Roman" w:hAnsi="Times New Roman" w:cs="Times New Roman"/>
          <w:kern w:val="0"/>
          <w:sz w:val="24"/>
          <w:szCs w:val="24"/>
          <w14:ligatures w14:val="none"/>
        </w:rPr>
      </w:pPr>
      <w:r w:rsidRPr="00EE7640">
        <w:rPr>
          <w:rFonts w:ascii="Times New Roman" w:eastAsia="Times New Roman" w:hAnsi="Times New Roman" w:cs="Times New Roman"/>
          <w:kern w:val="0"/>
          <w:sz w:val="24"/>
          <w:szCs w:val="24"/>
          <w14:ligatures w14:val="none"/>
        </w:rPr>
        <w:t xml:space="preserve">This report summarizes the projected changes in employment across several key industries within the Computer and Information Technology sectors over a ten-year period from 2022 to 2032. </w:t>
      </w:r>
    </w:p>
    <w:p w14:paraId="38682F07" w14:textId="74E142E5" w:rsidR="002D56D0" w:rsidRPr="00EE7640" w:rsidRDefault="00EE7640" w:rsidP="00EE7640">
      <w:pPr>
        <w:rPr>
          <w:rFonts w:ascii="Times New Roman" w:eastAsia="Times New Roman" w:hAnsi="Times New Roman" w:cs="Times New Roman"/>
          <w:kern w:val="0"/>
          <w:sz w:val="24"/>
          <w:szCs w:val="24"/>
          <w14:ligatures w14:val="none"/>
        </w:rPr>
      </w:pPr>
      <w:r w:rsidRPr="00EE7640">
        <w:rPr>
          <w:rFonts w:ascii="Times New Roman" w:eastAsia="Times New Roman" w:hAnsi="Times New Roman" w:cs="Times New Roman"/>
          <w:noProof/>
          <w:kern w:val="0"/>
          <w:sz w:val="24"/>
          <w:szCs w:val="24"/>
          <w14:ligatures w14:val="none"/>
        </w:rPr>
        <w:drawing>
          <wp:inline distT="0" distB="0" distL="0" distR="0" wp14:anchorId="5124964D" wp14:editId="495A7DD8">
            <wp:extent cx="5943600" cy="1814830"/>
            <wp:effectExtent l="0" t="0" r="0" b="0"/>
            <wp:docPr id="1053638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38054" name="Picture 1" descr="A screenshot of a computer&#10;&#10;Description automatically generated"/>
                    <pic:cNvPicPr/>
                  </pic:nvPicPr>
                  <pic:blipFill>
                    <a:blip r:embed="rId8"/>
                    <a:stretch>
                      <a:fillRect/>
                    </a:stretch>
                  </pic:blipFill>
                  <pic:spPr>
                    <a:xfrm>
                      <a:off x="0" y="0"/>
                      <a:ext cx="5943600" cy="1814830"/>
                    </a:xfrm>
                    <a:prstGeom prst="rect">
                      <a:avLst/>
                    </a:prstGeom>
                  </pic:spPr>
                </pic:pic>
              </a:graphicData>
            </a:graphic>
          </wp:inline>
        </w:drawing>
      </w:r>
    </w:p>
    <w:p w14:paraId="439B43FB" w14:textId="77777777" w:rsidR="002D56D0" w:rsidRDefault="002D56D0" w:rsidP="002D56D0">
      <w:pPr>
        <w:jc w:val="center"/>
        <w:rPr>
          <w:b/>
          <w:bCs/>
        </w:rPr>
      </w:pPr>
    </w:p>
    <w:p w14:paraId="0E5FCECD" w14:textId="00D03884" w:rsidR="00EE7640" w:rsidRPr="00EE7640" w:rsidRDefault="00EE7640" w:rsidP="00EE7640">
      <w:pPr>
        <w:rPr>
          <w:b/>
          <w:bCs/>
        </w:rPr>
      </w:pPr>
      <w:r w:rsidRPr="00EE7640">
        <w:rPr>
          <w:b/>
          <w:bCs/>
        </w:rPr>
        <w:t>Computer and Electronic Product Manufacturing (Industry Code: 334000)</w:t>
      </w:r>
    </w:p>
    <w:p w14:paraId="769DB465" w14:textId="77777777" w:rsidR="00EE7640" w:rsidRDefault="00EE7640" w:rsidP="00EE7640">
      <w:pPr>
        <w:pStyle w:val="ListParagraph"/>
        <w:numPr>
          <w:ilvl w:val="0"/>
          <w:numId w:val="1"/>
        </w:numPr>
      </w:pPr>
      <w:r w:rsidRPr="00EE7640">
        <w:t>2022 Employment: There were 3,798.4 thousand jobs recorded in 2022.</w:t>
      </w:r>
    </w:p>
    <w:p w14:paraId="2EC78FA4" w14:textId="77777777" w:rsidR="00EE7640" w:rsidRDefault="00EE7640" w:rsidP="00EE7640">
      <w:pPr>
        <w:pStyle w:val="ListParagraph"/>
        <w:numPr>
          <w:ilvl w:val="0"/>
          <w:numId w:val="1"/>
        </w:numPr>
      </w:pPr>
      <w:r w:rsidRPr="00EE7640">
        <w:t>Projected 2032 Employment: Employment is expected to increase to 3,914 thousand jobs by 2032.</w:t>
      </w:r>
    </w:p>
    <w:p w14:paraId="16BDAF86" w14:textId="77777777" w:rsidR="00EE7640" w:rsidRDefault="00EE7640" w:rsidP="00EE7640">
      <w:pPr>
        <w:pStyle w:val="ListParagraph"/>
        <w:numPr>
          <w:ilvl w:val="0"/>
          <w:numId w:val="1"/>
        </w:numPr>
      </w:pPr>
      <w:r w:rsidRPr="00EE7640">
        <w:t>Employment Change 2022-2032: This sector is projected to see an increase of 115.6 thousand jobs.</w:t>
      </w:r>
    </w:p>
    <w:p w14:paraId="3C242D96" w14:textId="5F2E8553" w:rsidR="00EE7640" w:rsidRPr="00EE7640" w:rsidRDefault="00EE7640" w:rsidP="00EE7640">
      <w:pPr>
        <w:pStyle w:val="ListParagraph"/>
        <w:numPr>
          <w:ilvl w:val="0"/>
          <w:numId w:val="1"/>
        </w:numPr>
      </w:pPr>
      <w:r w:rsidRPr="00EE7640">
        <w:t>Percent Change 2022-2032: The percent change in employment is expected to be -0.89%.</w:t>
      </w:r>
    </w:p>
    <w:p w14:paraId="3640E4F7" w14:textId="27514798" w:rsidR="00EE7640" w:rsidRPr="00EE7640" w:rsidRDefault="00EE7640" w:rsidP="00EE7640">
      <w:pPr>
        <w:rPr>
          <w:b/>
          <w:bCs/>
        </w:rPr>
      </w:pPr>
      <w:r w:rsidRPr="00EE7640">
        <w:rPr>
          <w:b/>
          <w:bCs/>
        </w:rPr>
        <w:t>Communications Equipment Manufacturing (Industry Code: 334200)</w:t>
      </w:r>
    </w:p>
    <w:p w14:paraId="729CAB6C" w14:textId="77777777" w:rsidR="00EE7640" w:rsidRPr="00EE7640" w:rsidRDefault="00EE7640" w:rsidP="00EE7640">
      <w:pPr>
        <w:pStyle w:val="ListParagraph"/>
        <w:numPr>
          <w:ilvl w:val="0"/>
          <w:numId w:val="2"/>
        </w:numPr>
      </w:pPr>
      <w:r w:rsidRPr="00EE7640">
        <w:t>2022 Employment: The industry employed 382.6 thousand individuals in 2022.</w:t>
      </w:r>
    </w:p>
    <w:p w14:paraId="7F694A50" w14:textId="77777777" w:rsidR="00EE7640" w:rsidRPr="00EE7640" w:rsidRDefault="00EE7640" w:rsidP="00EE7640">
      <w:pPr>
        <w:pStyle w:val="ListParagraph"/>
        <w:numPr>
          <w:ilvl w:val="0"/>
          <w:numId w:val="2"/>
        </w:numPr>
      </w:pPr>
      <w:r w:rsidRPr="00EE7640">
        <w:t>Projected 2032 Employment: A slight reduction to 370.7 thousand jobs is anticipated by 2032.</w:t>
      </w:r>
    </w:p>
    <w:p w14:paraId="0554D77A" w14:textId="77777777" w:rsidR="00EE7640" w:rsidRPr="00EE7640" w:rsidRDefault="00EE7640" w:rsidP="00EE7640">
      <w:pPr>
        <w:pStyle w:val="ListParagraph"/>
        <w:numPr>
          <w:ilvl w:val="0"/>
          <w:numId w:val="2"/>
        </w:numPr>
      </w:pPr>
      <w:r w:rsidRPr="00EE7640">
        <w:t>Employment Change 2022-2032: The expected decrease in employment is 11.9 thousand jobs.</w:t>
      </w:r>
    </w:p>
    <w:p w14:paraId="22DB12E7" w14:textId="77777777" w:rsidR="00EE7640" w:rsidRPr="00EE7640" w:rsidRDefault="00EE7640" w:rsidP="00EE7640">
      <w:pPr>
        <w:pStyle w:val="ListParagraph"/>
        <w:numPr>
          <w:ilvl w:val="0"/>
          <w:numId w:val="2"/>
        </w:numPr>
      </w:pPr>
      <w:r w:rsidRPr="00EE7640">
        <w:t>Percent Change 2022-2032: The employment is projected to decline by -3.68%.</w:t>
      </w:r>
    </w:p>
    <w:p w14:paraId="0B948CBC" w14:textId="072974AA" w:rsidR="00EE7640" w:rsidRPr="00EE7640" w:rsidRDefault="00EE7640" w:rsidP="00EE7640">
      <w:pPr>
        <w:rPr>
          <w:b/>
          <w:bCs/>
        </w:rPr>
      </w:pPr>
      <w:r w:rsidRPr="00EE7640">
        <w:rPr>
          <w:b/>
          <w:bCs/>
        </w:rPr>
        <w:t>Semiconductor and Other Electronic Component Manufacturing (Industry Code: 334400)</w:t>
      </w:r>
    </w:p>
    <w:p w14:paraId="5CE7C30A" w14:textId="77777777" w:rsidR="00EE7640" w:rsidRPr="00EE7640" w:rsidRDefault="00EE7640" w:rsidP="00EE7640">
      <w:pPr>
        <w:pStyle w:val="ListParagraph"/>
        <w:numPr>
          <w:ilvl w:val="0"/>
          <w:numId w:val="3"/>
        </w:numPr>
      </w:pPr>
      <w:r w:rsidRPr="00EE7640">
        <w:t>2022 Employment: The industry held 1,739.6 thousand jobs in 2022.</w:t>
      </w:r>
    </w:p>
    <w:p w14:paraId="4232400F" w14:textId="77777777" w:rsidR="00EE7640" w:rsidRPr="00EE7640" w:rsidRDefault="00EE7640" w:rsidP="00EE7640">
      <w:pPr>
        <w:pStyle w:val="ListParagraph"/>
        <w:numPr>
          <w:ilvl w:val="0"/>
          <w:numId w:val="3"/>
        </w:numPr>
      </w:pPr>
      <w:r w:rsidRPr="00EE7640">
        <w:t>Projected 2032 Employment: It is forecasted to grow to 1,879.5 thousand jobs by 2032.</w:t>
      </w:r>
    </w:p>
    <w:p w14:paraId="1CD048BB" w14:textId="77777777" w:rsidR="00EE7640" w:rsidRPr="00EE7640" w:rsidRDefault="00EE7640" w:rsidP="00EE7640">
      <w:pPr>
        <w:pStyle w:val="ListParagraph"/>
        <w:numPr>
          <w:ilvl w:val="0"/>
          <w:numId w:val="3"/>
        </w:numPr>
      </w:pPr>
      <w:r w:rsidRPr="00EE7640">
        <w:t>Employment Change 2022-2032: An increase of 139.9 thousand jobs is projected.</w:t>
      </w:r>
    </w:p>
    <w:p w14:paraId="7D82FA22" w14:textId="77777777" w:rsidR="00EE7640" w:rsidRPr="00EE7640" w:rsidRDefault="00EE7640" w:rsidP="00EE7640">
      <w:pPr>
        <w:pStyle w:val="ListParagraph"/>
        <w:numPr>
          <w:ilvl w:val="0"/>
          <w:numId w:val="3"/>
        </w:numPr>
      </w:pPr>
      <w:r w:rsidRPr="00EE7640">
        <w:t>Percent Change 2022-2032: The sector is expected to experience a 7.82% increase in employment.</w:t>
      </w:r>
    </w:p>
    <w:p w14:paraId="631D8D3B" w14:textId="0F1773BD" w:rsidR="00EE7640" w:rsidRPr="001C4B87" w:rsidRDefault="00EE7640" w:rsidP="00EE7640">
      <w:pPr>
        <w:rPr>
          <w:b/>
          <w:bCs/>
        </w:rPr>
      </w:pPr>
      <w:r w:rsidRPr="00EE7640">
        <w:rPr>
          <w:b/>
          <w:bCs/>
        </w:rPr>
        <w:t>Navigational, Measuring, Electromedical, and Control Instruments Manufacturing (Industry Code: 334500)</w:t>
      </w:r>
    </w:p>
    <w:p w14:paraId="7FC00D8F" w14:textId="77777777" w:rsidR="00EE7640" w:rsidRPr="001C4B87" w:rsidRDefault="00EE7640" w:rsidP="001C4B87">
      <w:pPr>
        <w:pStyle w:val="ListParagraph"/>
        <w:numPr>
          <w:ilvl w:val="0"/>
          <w:numId w:val="4"/>
        </w:numPr>
      </w:pPr>
      <w:r w:rsidRPr="001C4B87">
        <w:lastRenderedPageBreak/>
        <w:t>2022 Employment: There were 1,879.8 thousand jobs in 2022.</w:t>
      </w:r>
    </w:p>
    <w:p w14:paraId="05D53431" w14:textId="77777777" w:rsidR="00EE7640" w:rsidRPr="001C4B87" w:rsidRDefault="00EE7640" w:rsidP="001C4B87">
      <w:pPr>
        <w:pStyle w:val="ListParagraph"/>
        <w:numPr>
          <w:ilvl w:val="0"/>
          <w:numId w:val="4"/>
        </w:numPr>
      </w:pPr>
      <w:r w:rsidRPr="001C4B87">
        <w:t>Projected 2032 Employment: A slight growth to 1,908.4 thousand jobs is projected for 2032.</w:t>
      </w:r>
    </w:p>
    <w:p w14:paraId="5F3FFE69" w14:textId="77777777" w:rsidR="00EE7640" w:rsidRPr="001C4B87" w:rsidRDefault="00EE7640" w:rsidP="001C4B87">
      <w:pPr>
        <w:pStyle w:val="ListParagraph"/>
        <w:numPr>
          <w:ilvl w:val="0"/>
          <w:numId w:val="4"/>
        </w:numPr>
      </w:pPr>
      <w:r w:rsidRPr="001C4B87">
        <w:t>Employment Change 2022-2032: The industry may see a growth of 28.6 thousand jobs.</w:t>
      </w:r>
    </w:p>
    <w:p w14:paraId="350FEE58" w14:textId="77777777" w:rsidR="00EE7640" w:rsidRPr="001C4B87" w:rsidRDefault="00EE7640" w:rsidP="001C4B87">
      <w:pPr>
        <w:pStyle w:val="ListParagraph"/>
        <w:numPr>
          <w:ilvl w:val="0"/>
          <w:numId w:val="4"/>
        </w:numPr>
      </w:pPr>
      <w:r w:rsidRPr="001C4B87">
        <w:t>Percent Change 2022-2032: A subtle -0.77% change in employment is expected.</w:t>
      </w:r>
    </w:p>
    <w:p w14:paraId="4B18A8F2" w14:textId="11BFC951" w:rsidR="00EE7640" w:rsidRPr="001C4B87" w:rsidRDefault="00EE7640" w:rsidP="00EE7640">
      <w:pPr>
        <w:rPr>
          <w:b/>
          <w:bCs/>
        </w:rPr>
      </w:pPr>
      <w:r w:rsidRPr="00EE7640">
        <w:rPr>
          <w:b/>
          <w:bCs/>
        </w:rPr>
        <w:t>Information (Industry Code: 510000)</w:t>
      </w:r>
    </w:p>
    <w:p w14:paraId="0C162934" w14:textId="77777777" w:rsidR="00EE7640" w:rsidRPr="001C4B87" w:rsidRDefault="00EE7640" w:rsidP="001C4B87">
      <w:pPr>
        <w:pStyle w:val="ListParagraph"/>
        <w:numPr>
          <w:ilvl w:val="0"/>
          <w:numId w:val="5"/>
        </w:numPr>
      </w:pPr>
      <w:r w:rsidRPr="001C4B87">
        <w:t>2022 Employment: Employment stood at 10,775.4 thousand in 2022.</w:t>
      </w:r>
    </w:p>
    <w:p w14:paraId="493768D6" w14:textId="77777777" w:rsidR="00EE7640" w:rsidRPr="001C4B87" w:rsidRDefault="00EE7640" w:rsidP="001C4B87">
      <w:pPr>
        <w:pStyle w:val="ListParagraph"/>
        <w:numPr>
          <w:ilvl w:val="0"/>
          <w:numId w:val="5"/>
        </w:numPr>
      </w:pPr>
      <w:r w:rsidRPr="001C4B87">
        <w:t>Projected 2032 Employment: A rise to 11,547.9 thousand jobs is anticipated.</w:t>
      </w:r>
    </w:p>
    <w:p w14:paraId="6DBDB561" w14:textId="77777777" w:rsidR="00EE7640" w:rsidRPr="001C4B87" w:rsidRDefault="00EE7640" w:rsidP="001C4B87">
      <w:pPr>
        <w:pStyle w:val="ListParagraph"/>
        <w:numPr>
          <w:ilvl w:val="0"/>
          <w:numId w:val="5"/>
        </w:numPr>
      </w:pPr>
      <w:r w:rsidRPr="001C4B87">
        <w:t>Employment Change 2022-2032: This represents an increase of 772.5 thousand jobs.</w:t>
      </w:r>
    </w:p>
    <w:p w14:paraId="21E429B3" w14:textId="77777777" w:rsidR="00EE7640" w:rsidRPr="001C4B87" w:rsidRDefault="00EE7640" w:rsidP="001C4B87">
      <w:pPr>
        <w:pStyle w:val="ListParagraph"/>
        <w:numPr>
          <w:ilvl w:val="0"/>
          <w:numId w:val="5"/>
        </w:numPr>
      </w:pPr>
      <w:r w:rsidRPr="001C4B87">
        <w:t>Percent Change 2022-2032: The industry is expected to see a 3.03% increase in employment.</w:t>
      </w:r>
    </w:p>
    <w:p w14:paraId="7E2A6A1D" w14:textId="07C702CD" w:rsidR="00EE7640" w:rsidRPr="00EE7640" w:rsidRDefault="00EE7640" w:rsidP="00EE7640">
      <w:pPr>
        <w:rPr>
          <w:b/>
          <w:bCs/>
        </w:rPr>
      </w:pPr>
      <w:r w:rsidRPr="001C4B87">
        <w:rPr>
          <w:b/>
          <w:bCs/>
        </w:rPr>
        <w:t>Software Publishers (Industry Code: 513200)</w:t>
      </w:r>
    </w:p>
    <w:p w14:paraId="3C35E2FB" w14:textId="77777777" w:rsidR="00EE7640" w:rsidRPr="001C4B87" w:rsidRDefault="00EE7640" w:rsidP="001C4B87">
      <w:pPr>
        <w:pStyle w:val="ListParagraph"/>
        <w:numPr>
          <w:ilvl w:val="0"/>
          <w:numId w:val="7"/>
        </w:numPr>
      </w:pPr>
      <w:r w:rsidRPr="001C4B87">
        <w:t>2022 Employment: The sector employed 2,880 thousand people in 2022.</w:t>
      </w:r>
    </w:p>
    <w:p w14:paraId="7A51882E" w14:textId="77777777" w:rsidR="00EE7640" w:rsidRPr="001C4B87" w:rsidRDefault="00EE7640" w:rsidP="001C4B87">
      <w:pPr>
        <w:pStyle w:val="ListParagraph"/>
        <w:numPr>
          <w:ilvl w:val="0"/>
          <w:numId w:val="6"/>
        </w:numPr>
      </w:pPr>
      <w:r w:rsidRPr="001C4B87">
        <w:t>Projected 2032 Employment: Employment is projected to increase to 3,403.4 thousand.</w:t>
      </w:r>
    </w:p>
    <w:p w14:paraId="24E2341D" w14:textId="77777777" w:rsidR="00EE7640" w:rsidRPr="001C4B87" w:rsidRDefault="00EE7640" w:rsidP="001C4B87">
      <w:pPr>
        <w:pStyle w:val="ListParagraph"/>
        <w:numPr>
          <w:ilvl w:val="0"/>
          <w:numId w:val="6"/>
        </w:numPr>
      </w:pPr>
      <w:r w:rsidRPr="001C4B87">
        <w:t>Employment Change 2022-2032: An increase of 523.4 thousand jobs is forecasted.</w:t>
      </w:r>
    </w:p>
    <w:p w14:paraId="14F6097D" w14:textId="77777777" w:rsidR="00EE7640" w:rsidRPr="001C4B87" w:rsidRDefault="00EE7640" w:rsidP="001C4B87">
      <w:pPr>
        <w:pStyle w:val="ListParagraph"/>
        <w:numPr>
          <w:ilvl w:val="0"/>
          <w:numId w:val="6"/>
        </w:numPr>
      </w:pPr>
      <w:r w:rsidRPr="001C4B87">
        <w:t>Percent Change 2022-2032: A notable 10.63% increase in employment is expected.</w:t>
      </w:r>
    </w:p>
    <w:p w14:paraId="36FE63AB" w14:textId="77777777" w:rsidR="001C4B87" w:rsidRDefault="001C4B87" w:rsidP="001C4B87"/>
    <w:p w14:paraId="73E1D90D" w14:textId="58426964" w:rsidR="00EE7640" w:rsidRPr="001C4B87" w:rsidRDefault="00EE7640" w:rsidP="00EE7640">
      <w:pPr>
        <w:rPr>
          <w:b/>
          <w:bCs/>
        </w:rPr>
      </w:pPr>
      <w:r w:rsidRPr="001C4B87">
        <w:rPr>
          <w:b/>
          <w:bCs/>
        </w:rPr>
        <w:t>Computer Systems Design and Related Services (Industry Code: 541500)</w:t>
      </w:r>
    </w:p>
    <w:p w14:paraId="3A50C89A" w14:textId="77777777" w:rsidR="00EE7640" w:rsidRPr="001C4B87" w:rsidRDefault="00EE7640" w:rsidP="001C4B87">
      <w:pPr>
        <w:pStyle w:val="ListParagraph"/>
        <w:numPr>
          <w:ilvl w:val="0"/>
          <w:numId w:val="8"/>
        </w:numPr>
      </w:pPr>
      <w:r w:rsidRPr="001C4B87">
        <w:t>2022 Employment: The industry recorded 6,227.8 thousand jobs in 2022.</w:t>
      </w:r>
    </w:p>
    <w:p w14:paraId="482C7F9B" w14:textId="77777777" w:rsidR="00EE7640" w:rsidRPr="001C4B87" w:rsidRDefault="00EE7640" w:rsidP="001C4B87">
      <w:pPr>
        <w:pStyle w:val="ListParagraph"/>
        <w:numPr>
          <w:ilvl w:val="0"/>
          <w:numId w:val="8"/>
        </w:numPr>
      </w:pPr>
      <w:r w:rsidRPr="001C4B87">
        <w:t>Projected 2032 Employment: The projection for 2032 is 7,362.5 thousand jobs.</w:t>
      </w:r>
    </w:p>
    <w:p w14:paraId="6E2837F8" w14:textId="77777777" w:rsidR="00EE7640" w:rsidRPr="001C4B87" w:rsidRDefault="00EE7640" w:rsidP="001C4B87">
      <w:pPr>
        <w:pStyle w:val="ListParagraph"/>
        <w:numPr>
          <w:ilvl w:val="0"/>
          <w:numId w:val="8"/>
        </w:numPr>
      </w:pPr>
      <w:r w:rsidRPr="001C4B87">
        <w:t>Employment Change 2022-2032: An increase of 1,134.7 thousand jobs is anticipated.</w:t>
      </w:r>
    </w:p>
    <w:p w14:paraId="17F81D0F" w14:textId="77777777" w:rsidR="00EE7640" w:rsidRPr="001C4B87" w:rsidRDefault="00EE7640" w:rsidP="001C4B87">
      <w:pPr>
        <w:pStyle w:val="ListParagraph"/>
        <w:numPr>
          <w:ilvl w:val="0"/>
          <w:numId w:val="8"/>
        </w:numPr>
      </w:pPr>
      <w:r w:rsidRPr="001C4B87">
        <w:t>Percent Change 2022-2032: The sector is expected to experience a significant 12.82% growth in employment.</w:t>
      </w:r>
    </w:p>
    <w:p w14:paraId="48A85171" w14:textId="604BFD4B" w:rsidR="00EE7640" w:rsidRPr="001C4B87" w:rsidRDefault="00EE7640" w:rsidP="00EE7640">
      <w:r w:rsidRPr="001C4B87">
        <w:t xml:space="preserve">The data indicates a general trend of growth in employment across most sectors within the Computer and Information Technology field, with particular emphasis on the Computer Systems Design and Related Services sector. However, a few sectors, such as Communications Equipment Manufacturing, are projected to experience a slight decline. </w:t>
      </w:r>
    </w:p>
    <w:p w14:paraId="7C4949AB" w14:textId="77777777" w:rsidR="00EE7640" w:rsidRPr="00EE7640" w:rsidRDefault="00EE7640" w:rsidP="00EE7640">
      <w:pPr>
        <w:rPr>
          <w:b/>
          <w:bCs/>
        </w:rPr>
      </w:pPr>
    </w:p>
    <w:p w14:paraId="6F129FF7" w14:textId="77777777" w:rsidR="008800FE" w:rsidRDefault="008800FE" w:rsidP="00EE7640">
      <w:pPr>
        <w:rPr>
          <w:rFonts w:ascii="Segoe UI" w:hAnsi="Segoe UI" w:cs="Segoe UI"/>
          <w:b/>
          <w:bCs/>
          <w:color w:val="0D0D0D"/>
          <w:shd w:val="clear" w:color="auto" w:fill="FFFFFF"/>
        </w:rPr>
      </w:pPr>
    </w:p>
    <w:p w14:paraId="7B57589B" w14:textId="77777777" w:rsidR="008800FE" w:rsidRDefault="008800FE" w:rsidP="00EE7640">
      <w:pPr>
        <w:rPr>
          <w:rFonts w:ascii="Segoe UI" w:hAnsi="Segoe UI" w:cs="Segoe UI"/>
          <w:b/>
          <w:bCs/>
          <w:color w:val="0D0D0D"/>
          <w:shd w:val="clear" w:color="auto" w:fill="FFFFFF"/>
        </w:rPr>
      </w:pPr>
    </w:p>
    <w:p w14:paraId="50D3DB8B" w14:textId="77777777" w:rsidR="008800FE" w:rsidRDefault="008800FE" w:rsidP="00EE7640">
      <w:pPr>
        <w:rPr>
          <w:rFonts w:ascii="Segoe UI" w:hAnsi="Segoe UI" w:cs="Segoe UI"/>
          <w:b/>
          <w:bCs/>
          <w:color w:val="0D0D0D"/>
          <w:shd w:val="clear" w:color="auto" w:fill="FFFFFF"/>
        </w:rPr>
      </w:pPr>
    </w:p>
    <w:p w14:paraId="3C6064B2" w14:textId="77777777" w:rsidR="008800FE" w:rsidRDefault="008800FE" w:rsidP="00EE7640">
      <w:pPr>
        <w:rPr>
          <w:rFonts w:ascii="Segoe UI" w:hAnsi="Segoe UI" w:cs="Segoe UI"/>
          <w:b/>
          <w:bCs/>
          <w:color w:val="0D0D0D"/>
          <w:shd w:val="clear" w:color="auto" w:fill="FFFFFF"/>
        </w:rPr>
      </w:pPr>
    </w:p>
    <w:p w14:paraId="041EB5D3" w14:textId="77777777" w:rsidR="008800FE" w:rsidRDefault="008800FE" w:rsidP="00EE7640">
      <w:pPr>
        <w:rPr>
          <w:rFonts w:ascii="Segoe UI" w:hAnsi="Segoe UI" w:cs="Segoe UI"/>
          <w:b/>
          <w:bCs/>
          <w:color w:val="0D0D0D"/>
          <w:shd w:val="clear" w:color="auto" w:fill="FFFFFF"/>
        </w:rPr>
      </w:pPr>
    </w:p>
    <w:p w14:paraId="7F8ADC60" w14:textId="77777777" w:rsidR="008800FE" w:rsidRDefault="008800FE" w:rsidP="00EE7640">
      <w:pPr>
        <w:rPr>
          <w:rFonts w:ascii="Segoe UI" w:hAnsi="Segoe UI" w:cs="Segoe UI"/>
          <w:b/>
          <w:bCs/>
          <w:color w:val="0D0D0D"/>
          <w:shd w:val="clear" w:color="auto" w:fill="FFFFFF"/>
        </w:rPr>
      </w:pPr>
    </w:p>
    <w:p w14:paraId="4F757777" w14:textId="77777777" w:rsidR="008800FE" w:rsidRDefault="008800FE" w:rsidP="00EE7640">
      <w:pPr>
        <w:rPr>
          <w:rFonts w:ascii="Segoe UI" w:hAnsi="Segoe UI" w:cs="Segoe UI"/>
          <w:b/>
          <w:bCs/>
          <w:color w:val="0D0D0D"/>
          <w:shd w:val="clear" w:color="auto" w:fill="FFFFFF"/>
        </w:rPr>
      </w:pPr>
    </w:p>
    <w:p w14:paraId="59D2642C" w14:textId="0D3543C4" w:rsidR="00EE7640" w:rsidRPr="00EE7640" w:rsidRDefault="00B8295C" w:rsidP="00EE7640">
      <w:pPr>
        <w:rPr>
          <w:b/>
          <w:bCs/>
        </w:rPr>
      </w:pPr>
      <w:r w:rsidRPr="001C4B87">
        <w:rPr>
          <w:rFonts w:ascii="Segoe UI" w:hAnsi="Segoe UI" w:cs="Segoe UI"/>
          <w:b/>
          <w:bCs/>
          <w:color w:val="0D0D0D"/>
          <w:shd w:val="clear" w:color="auto" w:fill="FFFFFF"/>
        </w:rPr>
        <w:lastRenderedPageBreak/>
        <w:t>Analysis</w:t>
      </w:r>
      <w:r w:rsidR="001C4B87" w:rsidRPr="001C4B87">
        <w:rPr>
          <w:rFonts w:ascii="Segoe UI" w:hAnsi="Segoe UI" w:cs="Segoe UI"/>
          <w:b/>
          <w:bCs/>
          <w:color w:val="0D0D0D"/>
          <w:shd w:val="clear" w:color="auto" w:fill="FFFFFF"/>
        </w:rPr>
        <w:t xml:space="preserve"> on employment in Computer and IT Occupations from 2022 to 2032 </w:t>
      </w:r>
    </w:p>
    <w:p w14:paraId="4DB2F709" w14:textId="317397BA" w:rsidR="00EE7640" w:rsidRPr="00EE7640" w:rsidRDefault="00E333C5" w:rsidP="00EE7640">
      <w:pPr>
        <w:rPr>
          <w:b/>
          <w:bCs/>
        </w:rPr>
      </w:pPr>
      <w:r w:rsidRPr="00E333C5">
        <w:rPr>
          <w:b/>
          <w:bCs/>
          <w:noProof/>
        </w:rPr>
        <w:drawing>
          <wp:inline distT="0" distB="0" distL="0" distR="0" wp14:anchorId="3A909B61" wp14:editId="1E21F4BD">
            <wp:extent cx="5943600" cy="3184525"/>
            <wp:effectExtent l="0" t="0" r="0" b="0"/>
            <wp:docPr id="1800923935" name="Picture 1" descr="A blue and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23935" name="Picture 1" descr="A blue and green squares&#10;&#10;Description automatically generated"/>
                    <pic:cNvPicPr/>
                  </pic:nvPicPr>
                  <pic:blipFill>
                    <a:blip r:embed="rId9"/>
                    <a:stretch>
                      <a:fillRect/>
                    </a:stretch>
                  </pic:blipFill>
                  <pic:spPr>
                    <a:xfrm>
                      <a:off x="0" y="0"/>
                      <a:ext cx="5943600" cy="3184525"/>
                    </a:xfrm>
                    <a:prstGeom prst="rect">
                      <a:avLst/>
                    </a:prstGeom>
                  </pic:spPr>
                </pic:pic>
              </a:graphicData>
            </a:graphic>
          </wp:inline>
        </w:drawing>
      </w:r>
    </w:p>
    <w:p w14:paraId="70502E89" w14:textId="7123D39F" w:rsidR="002D56D0" w:rsidRPr="00E333C5" w:rsidRDefault="009D61FA" w:rsidP="00E333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14:ligatures w14:val="none"/>
        </w:rPr>
      </w:pPr>
      <w:r w:rsidRPr="009D61FA">
        <w:rPr>
          <w:rFonts w:ascii="var(--jp-code-font-family)" w:eastAsia="Times New Roman" w:hAnsi="var(--jp-code-font-family)" w:cs="Courier New"/>
          <w:kern w:val="0"/>
          <w:sz w:val="20"/>
          <w:szCs w:val="20"/>
          <w14:ligatures w14:val="none"/>
        </w:rPr>
        <w:t xml:space="preserve">This chart illustrates the projected increase in employment from 12,574.7 thousand in 2022 to 13,257.7 thousand in 2032, capturing the employment dynamics according to the data provided. The annotation indicates the precise growth rate, aligning with the figure you've observed. </w:t>
      </w:r>
    </w:p>
    <w:p w14:paraId="237C8965" w14:textId="77777777" w:rsidR="002D56D0" w:rsidRDefault="002D56D0" w:rsidP="002D56D0">
      <w:pPr>
        <w:jc w:val="center"/>
        <w:rPr>
          <w:b/>
          <w:bCs/>
        </w:rPr>
      </w:pPr>
    </w:p>
    <w:p w14:paraId="1EB4C632" w14:textId="77777777" w:rsidR="002D56D0" w:rsidRDefault="002D56D0" w:rsidP="002D56D0">
      <w:pPr>
        <w:jc w:val="center"/>
        <w:rPr>
          <w:b/>
          <w:bCs/>
        </w:rPr>
      </w:pPr>
    </w:p>
    <w:p w14:paraId="423BACE0" w14:textId="7BAFB4B7" w:rsidR="00021174" w:rsidRDefault="002D56D0" w:rsidP="002D56D0">
      <w:pPr>
        <w:jc w:val="center"/>
        <w:rPr>
          <w:b/>
          <w:bCs/>
        </w:rPr>
      </w:pPr>
      <w:r w:rsidRPr="002D56D0">
        <w:rPr>
          <w:b/>
          <w:bCs/>
        </w:rPr>
        <w:t>Analysis of Green Jobs According to BLS Classification</w:t>
      </w:r>
    </w:p>
    <w:p w14:paraId="47A02A1F" w14:textId="1648E209" w:rsidR="002D56D0" w:rsidRDefault="002D56D0" w:rsidP="002D56D0">
      <w:r w:rsidRPr="002D56D0">
        <w:t>This report provides an analysis based on the classification of green jobs as per the Bureau of Labor Statistics (BLS</w:t>
      </w:r>
      <w:r w:rsidR="00553764">
        <w:t>).</w:t>
      </w:r>
    </w:p>
    <w:p w14:paraId="36108405" w14:textId="1F825209" w:rsidR="002D56D0" w:rsidRPr="002D56D0" w:rsidRDefault="002D56D0" w:rsidP="002D56D0">
      <w:pPr>
        <w:rPr>
          <w:b/>
          <w:bCs/>
        </w:rPr>
      </w:pPr>
      <w:r w:rsidRPr="002D56D0">
        <w:rPr>
          <w:b/>
          <w:bCs/>
        </w:rPr>
        <w:t>Data Overview</w:t>
      </w:r>
      <w:r>
        <w:rPr>
          <w:b/>
          <w:bCs/>
        </w:rPr>
        <w:t>:</w:t>
      </w:r>
    </w:p>
    <w:p w14:paraId="2D005240" w14:textId="41768448" w:rsidR="002D56D0" w:rsidRDefault="002D56D0" w:rsidP="002D56D0">
      <w:r>
        <w:t xml:space="preserve">The </w:t>
      </w:r>
      <w:hyperlink r:id="rId10" w:history="1">
        <w:r w:rsidRPr="002D56D0">
          <w:rPr>
            <w:rStyle w:val="Hyperlink"/>
          </w:rPr>
          <w:t>dataset</w:t>
        </w:r>
      </w:hyperlink>
      <w:r>
        <w:t xml:space="preserve"> analyzed contains information on industries classified within the scope of green goods and services across several sectors, such as Construction, Manufacturing, and Professional and Business Services. </w:t>
      </w:r>
    </w:p>
    <w:p w14:paraId="7A2A7A24" w14:textId="77777777" w:rsidR="002D56D0" w:rsidRDefault="002D56D0" w:rsidP="002D56D0"/>
    <w:p w14:paraId="76787632" w14:textId="7AE7A8D3" w:rsidR="002D56D0" w:rsidRDefault="002D56D0" w:rsidP="002D56D0">
      <w:pPr>
        <w:rPr>
          <w:b/>
          <w:bCs/>
        </w:rPr>
      </w:pPr>
      <w:r w:rsidRPr="002D56D0">
        <w:rPr>
          <w:b/>
          <w:bCs/>
        </w:rPr>
        <w:t>Sector-wise Distribution of Green Industries:</w:t>
      </w:r>
    </w:p>
    <w:p w14:paraId="2694D2D0" w14:textId="0DE29700" w:rsidR="002D56D0" w:rsidRDefault="002D56D0" w:rsidP="002D56D0">
      <w:pPr>
        <w:rPr>
          <w:b/>
          <w:bCs/>
        </w:rPr>
      </w:pPr>
      <w:r w:rsidRPr="002D56D0">
        <w:rPr>
          <w:b/>
          <w:bCs/>
          <w:noProof/>
        </w:rPr>
        <w:lastRenderedPageBreak/>
        <w:drawing>
          <wp:inline distT="0" distB="0" distL="0" distR="0" wp14:anchorId="48C7A3C1" wp14:editId="2C41A318">
            <wp:extent cx="5943600" cy="3178810"/>
            <wp:effectExtent l="0" t="0" r="0" b="2540"/>
            <wp:docPr id="395838565" name="Picture 1" descr="A graph of green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38565" name="Picture 1" descr="A graph of green rectangular bars&#10;&#10;Description automatically generated with medium confidence"/>
                    <pic:cNvPicPr/>
                  </pic:nvPicPr>
                  <pic:blipFill>
                    <a:blip r:embed="rId11"/>
                    <a:stretch>
                      <a:fillRect/>
                    </a:stretch>
                  </pic:blipFill>
                  <pic:spPr>
                    <a:xfrm>
                      <a:off x="0" y="0"/>
                      <a:ext cx="5943600" cy="3178810"/>
                    </a:xfrm>
                    <a:prstGeom prst="rect">
                      <a:avLst/>
                    </a:prstGeom>
                  </pic:spPr>
                </pic:pic>
              </a:graphicData>
            </a:graphic>
          </wp:inline>
        </w:drawing>
      </w:r>
    </w:p>
    <w:p w14:paraId="4B671877" w14:textId="6F922E5E" w:rsidR="002D56D0" w:rsidRPr="002D56D0" w:rsidRDefault="002D56D0" w:rsidP="002D56D0">
      <w:r w:rsidRPr="002D56D0">
        <w:t xml:space="preserve">The bar chart illustrates the </w:t>
      </w:r>
      <w:r w:rsidR="005D7E7E" w:rsidRPr="002D56D0">
        <w:t>number</w:t>
      </w:r>
      <w:r w:rsidRPr="002D56D0">
        <w:t xml:space="preserve"> of green industries classified within each sector. Manufacturing leads </w:t>
      </w:r>
      <w:r w:rsidR="005D7E7E" w:rsidRPr="002D56D0">
        <w:t>by</w:t>
      </w:r>
      <w:r w:rsidRPr="002D56D0">
        <w:t xml:space="preserve"> a significant margin, showcasing 186 related entries, indicating the highest involvement in green goods and services among all sectors analyzed. Following Manufacturing, the Professional and Business Services sector also shows considerable engagement with 91 entries. Other notable sectors include Trade, Transportation, and Utilities (29 entries), Natural Resources and Mining (25 entries), and Other Services (23 entries), demonstrating varied levels of involvement in green initiatives.</w:t>
      </w:r>
    </w:p>
    <w:sectPr w:rsidR="002D56D0" w:rsidRPr="002D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3A5"/>
    <w:multiLevelType w:val="hybridMultilevel"/>
    <w:tmpl w:val="6D18D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B2E87"/>
    <w:multiLevelType w:val="hybridMultilevel"/>
    <w:tmpl w:val="468E34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87655"/>
    <w:multiLevelType w:val="hybridMultilevel"/>
    <w:tmpl w:val="BBE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B1B37"/>
    <w:multiLevelType w:val="hybridMultilevel"/>
    <w:tmpl w:val="7AFEC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24316"/>
    <w:multiLevelType w:val="hybridMultilevel"/>
    <w:tmpl w:val="D7C4F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5E7EC9"/>
    <w:multiLevelType w:val="hybridMultilevel"/>
    <w:tmpl w:val="683C3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31171"/>
    <w:multiLevelType w:val="hybridMultilevel"/>
    <w:tmpl w:val="86BA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CD1C70"/>
    <w:multiLevelType w:val="hybridMultilevel"/>
    <w:tmpl w:val="7C30D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6738710">
    <w:abstractNumId w:val="1"/>
  </w:num>
  <w:num w:numId="2" w16cid:durableId="402604386">
    <w:abstractNumId w:val="7"/>
  </w:num>
  <w:num w:numId="3" w16cid:durableId="858738557">
    <w:abstractNumId w:val="5"/>
  </w:num>
  <w:num w:numId="4" w16cid:durableId="1016201309">
    <w:abstractNumId w:val="2"/>
  </w:num>
  <w:num w:numId="5" w16cid:durableId="248855860">
    <w:abstractNumId w:val="4"/>
  </w:num>
  <w:num w:numId="6" w16cid:durableId="1319068556">
    <w:abstractNumId w:val="6"/>
  </w:num>
  <w:num w:numId="7" w16cid:durableId="375814448">
    <w:abstractNumId w:val="0"/>
  </w:num>
  <w:num w:numId="8" w16cid:durableId="230239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6D0"/>
    <w:rsid w:val="00021174"/>
    <w:rsid w:val="00027A3D"/>
    <w:rsid w:val="000C374F"/>
    <w:rsid w:val="001C4B87"/>
    <w:rsid w:val="001E1FA3"/>
    <w:rsid w:val="00203235"/>
    <w:rsid w:val="002D56D0"/>
    <w:rsid w:val="00525C7E"/>
    <w:rsid w:val="00553764"/>
    <w:rsid w:val="005D7E7E"/>
    <w:rsid w:val="006A045D"/>
    <w:rsid w:val="007F5D6D"/>
    <w:rsid w:val="008800FE"/>
    <w:rsid w:val="0090197E"/>
    <w:rsid w:val="009A2DF1"/>
    <w:rsid w:val="009D61FA"/>
    <w:rsid w:val="00B8295C"/>
    <w:rsid w:val="00E333C5"/>
    <w:rsid w:val="00EE7640"/>
    <w:rsid w:val="00F60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E5991"/>
  <w15:chartTrackingRefBased/>
  <w15:docId w15:val="{0C6D9E54-ACBD-4459-BD6C-EB8D55D21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6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6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6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6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6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6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6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6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6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6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6D0"/>
    <w:rPr>
      <w:rFonts w:eastAsiaTheme="majorEastAsia" w:cstheme="majorBidi"/>
      <w:color w:val="272727" w:themeColor="text1" w:themeTint="D8"/>
    </w:rPr>
  </w:style>
  <w:style w:type="paragraph" w:styleId="Title">
    <w:name w:val="Title"/>
    <w:basedOn w:val="Normal"/>
    <w:next w:val="Normal"/>
    <w:link w:val="TitleChar"/>
    <w:uiPriority w:val="10"/>
    <w:qFormat/>
    <w:rsid w:val="002D5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6D0"/>
    <w:pPr>
      <w:spacing w:before="160"/>
      <w:jc w:val="center"/>
    </w:pPr>
    <w:rPr>
      <w:i/>
      <w:iCs/>
      <w:color w:val="404040" w:themeColor="text1" w:themeTint="BF"/>
    </w:rPr>
  </w:style>
  <w:style w:type="character" w:customStyle="1" w:styleId="QuoteChar">
    <w:name w:val="Quote Char"/>
    <w:basedOn w:val="DefaultParagraphFont"/>
    <w:link w:val="Quote"/>
    <w:uiPriority w:val="29"/>
    <w:rsid w:val="002D56D0"/>
    <w:rPr>
      <w:i/>
      <w:iCs/>
      <w:color w:val="404040" w:themeColor="text1" w:themeTint="BF"/>
    </w:rPr>
  </w:style>
  <w:style w:type="paragraph" w:styleId="ListParagraph">
    <w:name w:val="List Paragraph"/>
    <w:basedOn w:val="Normal"/>
    <w:uiPriority w:val="34"/>
    <w:qFormat/>
    <w:rsid w:val="002D56D0"/>
    <w:pPr>
      <w:ind w:left="720"/>
      <w:contextualSpacing/>
    </w:pPr>
  </w:style>
  <w:style w:type="character" w:styleId="IntenseEmphasis">
    <w:name w:val="Intense Emphasis"/>
    <w:basedOn w:val="DefaultParagraphFont"/>
    <w:uiPriority w:val="21"/>
    <w:qFormat/>
    <w:rsid w:val="002D56D0"/>
    <w:rPr>
      <w:i/>
      <w:iCs/>
      <w:color w:val="0F4761" w:themeColor="accent1" w:themeShade="BF"/>
    </w:rPr>
  </w:style>
  <w:style w:type="paragraph" w:styleId="IntenseQuote">
    <w:name w:val="Intense Quote"/>
    <w:basedOn w:val="Normal"/>
    <w:next w:val="Normal"/>
    <w:link w:val="IntenseQuoteChar"/>
    <w:uiPriority w:val="30"/>
    <w:qFormat/>
    <w:rsid w:val="002D56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6D0"/>
    <w:rPr>
      <w:i/>
      <w:iCs/>
      <w:color w:val="0F4761" w:themeColor="accent1" w:themeShade="BF"/>
    </w:rPr>
  </w:style>
  <w:style w:type="character" w:styleId="IntenseReference">
    <w:name w:val="Intense Reference"/>
    <w:basedOn w:val="DefaultParagraphFont"/>
    <w:uiPriority w:val="32"/>
    <w:qFormat/>
    <w:rsid w:val="002D56D0"/>
    <w:rPr>
      <w:b/>
      <w:bCs/>
      <w:smallCaps/>
      <w:color w:val="0F4761" w:themeColor="accent1" w:themeShade="BF"/>
      <w:spacing w:val="5"/>
    </w:rPr>
  </w:style>
  <w:style w:type="character" w:styleId="Hyperlink">
    <w:name w:val="Hyperlink"/>
    <w:basedOn w:val="DefaultParagraphFont"/>
    <w:uiPriority w:val="99"/>
    <w:unhideWhenUsed/>
    <w:rsid w:val="002D56D0"/>
    <w:rPr>
      <w:color w:val="467886" w:themeColor="hyperlink"/>
      <w:u w:val="single"/>
    </w:rPr>
  </w:style>
  <w:style w:type="character" w:styleId="UnresolvedMention">
    <w:name w:val="Unresolved Mention"/>
    <w:basedOn w:val="DefaultParagraphFont"/>
    <w:uiPriority w:val="99"/>
    <w:semiHidden/>
    <w:unhideWhenUsed/>
    <w:rsid w:val="002D56D0"/>
    <w:rPr>
      <w:color w:val="605E5C"/>
      <w:shd w:val="clear" w:color="auto" w:fill="E1DFDD"/>
    </w:rPr>
  </w:style>
  <w:style w:type="paragraph" w:styleId="NormalWeb">
    <w:name w:val="Normal (Web)"/>
    <w:basedOn w:val="Normal"/>
    <w:uiPriority w:val="99"/>
    <w:semiHidden/>
    <w:unhideWhenUsed/>
    <w:rsid w:val="00EE76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9D61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D61FA"/>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7923">
      <w:bodyDiv w:val="1"/>
      <w:marLeft w:val="0"/>
      <w:marRight w:val="0"/>
      <w:marTop w:val="0"/>
      <w:marBottom w:val="0"/>
      <w:divBdr>
        <w:top w:val="none" w:sz="0" w:space="0" w:color="auto"/>
        <w:left w:val="none" w:sz="0" w:space="0" w:color="auto"/>
        <w:bottom w:val="none" w:sz="0" w:space="0" w:color="auto"/>
        <w:right w:val="none" w:sz="0" w:space="0" w:color="auto"/>
      </w:divBdr>
      <w:divsChild>
        <w:div w:id="867177428">
          <w:marLeft w:val="0"/>
          <w:marRight w:val="0"/>
          <w:marTop w:val="0"/>
          <w:marBottom w:val="0"/>
          <w:divBdr>
            <w:top w:val="none" w:sz="0" w:space="0" w:color="auto"/>
            <w:left w:val="none" w:sz="0" w:space="0" w:color="auto"/>
            <w:bottom w:val="none" w:sz="0" w:space="0" w:color="auto"/>
            <w:right w:val="none" w:sz="0" w:space="0" w:color="auto"/>
          </w:divBdr>
        </w:div>
      </w:divsChild>
    </w:div>
    <w:div w:id="1115249882">
      <w:bodyDiv w:val="1"/>
      <w:marLeft w:val="0"/>
      <w:marRight w:val="0"/>
      <w:marTop w:val="0"/>
      <w:marBottom w:val="0"/>
      <w:divBdr>
        <w:top w:val="none" w:sz="0" w:space="0" w:color="auto"/>
        <w:left w:val="none" w:sz="0" w:space="0" w:color="auto"/>
        <w:bottom w:val="none" w:sz="0" w:space="0" w:color="auto"/>
        <w:right w:val="none" w:sz="0" w:space="0" w:color="auto"/>
      </w:divBdr>
    </w:div>
    <w:div w:id="1286741015">
      <w:bodyDiv w:val="1"/>
      <w:marLeft w:val="0"/>
      <w:marRight w:val="0"/>
      <w:marTop w:val="0"/>
      <w:marBottom w:val="0"/>
      <w:divBdr>
        <w:top w:val="none" w:sz="0" w:space="0" w:color="auto"/>
        <w:left w:val="none" w:sz="0" w:space="0" w:color="auto"/>
        <w:bottom w:val="none" w:sz="0" w:space="0" w:color="auto"/>
        <w:right w:val="none" w:sz="0" w:space="0" w:color="auto"/>
      </w:divBdr>
    </w:div>
    <w:div w:id="1495222373">
      <w:bodyDiv w:val="1"/>
      <w:marLeft w:val="0"/>
      <w:marRight w:val="0"/>
      <w:marTop w:val="0"/>
      <w:marBottom w:val="0"/>
      <w:divBdr>
        <w:top w:val="none" w:sz="0" w:space="0" w:color="auto"/>
        <w:left w:val="none" w:sz="0" w:space="0" w:color="auto"/>
        <w:bottom w:val="none" w:sz="0" w:space="0" w:color="auto"/>
        <w:right w:val="none" w:sz="0" w:space="0" w:color="auto"/>
      </w:divBdr>
      <w:divsChild>
        <w:div w:id="1654942072">
          <w:marLeft w:val="0"/>
          <w:marRight w:val="0"/>
          <w:marTop w:val="0"/>
          <w:marBottom w:val="0"/>
          <w:divBdr>
            <w:top w:val="single" w:sz="2" w:space="0" w:color="E3E3E3"/>
            <w:left w:val="single" w:sz="2" w:space="0" w:color="E3E3E3"/>
            <w:bottom w:val="single" w:sz="2" w:space="0" w:color="E3E3E3"/>
            <w:right w:val="single" w:sz="2" w:space="0" w:color="E3E3E3"/>
          </w:divBdr>
          <w:divsChild>
            <w:div w:id="755829406">
              <w:marLeft w:val="0"/>
              <w:marRight w:val="0"/>
              <w:marTop w:val="0"/>
              <w:marBottom w:val="0"/>
              <w:divBdr>
                <w:top w:val="single" w:sz="2" w:space="0" w:color="E3E3E3"/>
                <w:left w:val="single" w:sz="2" w:space="0" w:color="E3E3E3"/>
                <w:bottom w:val="single" w:sz="2" w:space="0" w:color="E3E3E3"/>
                <w:right w:val="single" w:sz="2" w:space="0" w:color="E3E3E3"/>
              </w:divBdr>
              <w:divsChild>
                <w:div w:id="1938561641">
                  <w:marLeft w:val="0"/>
                  <w:marRight w:val="0"/>
                  <w:marTop w:val="0"/>
                  <w:marBottom w:val="0"/>
                  <w:divBdr>
                    <w:top w:val="single" w:sz="2" w:space="0" w:color="E3E3E3"/>
                    <w:left w:val="single" w:sz="2" w:space="0" w:color="E3E3E3"/>
                    <w:bottom w:val="single" w:sz="2" w:space="0" w:color="E3E3E3"/>
                    <w:right w:val="single" w:sz="2" w:space="0" w:color="E3E3E3"/>
                  </w:divBdr>
                  <w:divsChild>
                    <w:div w:id="2090885560">
                      <w:marLeft w:val="0"/>
                      <w:marRight w:val="0"/>
                      <w:marTop w:val="0"/>
                      <w:marBottom w:val="0"/>
                      <w:divBdr>
                        <w:top w:val="single" w:sz="2" w:space="0" w:color="E3E3E3"/>
                        <w:left w:val="single" w:sz="2" w:space="0" w:color="E3E3E3"/>
                        <w:bottom w:val="single" w:sz="2" w:space="0" w:color="E3E3E3"/>
                        <w:right w:val="single" w:sz="2" w:space="0" w:color="E3E3E3"/>
                      </w:divBdr>
                      <w:divsChild>
                        <w:div w:id="770709365">
                          <w:marLeft w:val="0"/>
                          <w:marRight w:val="0"/>
                          <w:marTop w:val="0"/>
                          <w:marBottom w:val="0"/>
                          <w:divBdr>
                            <w:top w:val="single" w:sz="2" w:space="0" w:color="E3E3E3"/>
                            <w:left w:val="single" w:sz="2" w:space="0" w:color="E3E3E3"/>
                            <w:bottom w:val="single" w:sz="2" w:space="0" w:color="E3E3E3"/>
                            <w:right w:val="single" w:sz="2" w:space="0" w:color="E3E3E3"/>
                          </w:divBdr>
                          <w:divsChild>
                            <w:div w:id="1431782045">
                              <w:marLeft w:val="0"/>
                              <w:marRight w:val="0"/>
                              <w:marTop w:val="100"/>
                              <w:marBottom w:val="100"/>
                              <w:divBdr>
                                <w:top w:val="single" w:sz="2" w:space="0" w:color="E3E3E3"/>
                                <w:left w:val="single" w:sz="2" w:space="0" w:color="E3E3E3"/>
                                <w:bottom w:val="single" w:sz="2" w:space="0" w:color="E3E3E3"/>
                                <w:right w:val="single" w:sz="2" w:space="0" w:color="E3E3E3"/>
                              </w:divBdr>
                              <w:divsChild>
                                <w:div w:id="339964538">
                                  <w:marLeft w:val="0"/>
                                  <w:marRight w:val="0"/>
                                  <w:marTop w:val="0"/>
                                  <w:marBottom w:val="0"/>
                                  <w:divBdr>
                                    <w:top w:val="single" w:sz="2" w:space="0" w:color="E3E3E3"/>
                                    <w:left w:val="single" w:sz="2" w:space="0" w:color="E3E3E3"/>
                                    <w:bottom w:val="single" w:sz="2" w:space="0" w:color="E3E3E3"/>
                                    <w:right w:val="single" w:sz="2" w:space="0" w:color="E3E3E3"/>
                                  </w:divBdr>
                                  <w:divsChild>
                                    <w:div w:id="817957172">
                                      <w:marLeft w:val="0"/>
                                      <w:marRight w:val="0"/>
                                      <w:marTop w:val="0"/>
                                      <w:marBottom w:val="0"/>
                                      <w:divBdr>
                                        <w:top w:val="single" w:sz="2" w:space="0" w:color="E3E3E3"/>
                                        <w:left w:val="single" w:sz="2" w:space="0" w:color="E3E3E3"/>
                                        <w:bottom w:val="single" w:sz="2" w:space="0" w:color="E3E3E3"/>
                                        <w:right w:val="single" w:sz="2" w:space="0" w:color="E3E3E3"/>
                                      </w:divBdr>
                                      <w:divsChild>
                                        <w:div w:id="832068285">
                                          <w:marLeft w:val="0"/>
                                          <w:marRight w:val="0"/>
                                          <w:marTop w:val="0"/>
                                          <w:marBottom w:val="0"/>
                                          <w:divBdr>
                                            <w:top w:val="single" w:sz="2" w:space="0" w:color="E3E3E3"/>
                                            <w:left w:val="single" w:sz="2" w:space="0" w:color="E3E3E3"/>
                                            <w:bottom w:val="single" w:sz="2" w:space="0" w:color="E3E3E3"/>
                                            <w:right w:val="single" w:sz="2" w:space="0" w:color="E3E3E3"/>
                                          </w:divBdr>
                                          <w:divsChild>
                                            <w:div w:id="1700231865">
                                              <w:marLeft w:val="0"/>
                                              <w:marRight w:val="0"/>
                                              <w:marTop w:val="0"/>
                                              <w:marBottom w:val="0"/>
                                              <w:divBdr>
                                                <w:top w:val="single" w:sz="2" w:space="0" w:color="E3E3E3"/>
                                                <w:left w:val="single" w:sz="2" w:space="0" w:color="E3E3E3"/>
                                                <w:bottom w:val="single" w:sz="2" w:space="0" w:color="E3E3E3"/>
                                                <w:right w:val="single" w:sz="2" w:space="0" w:color="E3E3E3"/>
                                              </w:divBdr>
                                              <w:divsChild>
                                                <w:div w:id="1404332926">
                                                  <w:marLeft w:val="0"/>
                                                  <w:marRight w:val="0"/>
                                                  <w:marTop w:val="0"/>
                                                  <w:marBottom w:val="0"/>
                                                  <w:divBdr>
                                                    <w:top w:val="single" w:sz="2" w:space="0" w:color="E3E3E3"/>
                                                    <w:left w:val="single" w:sz="2" w:space="0" w:color="E3E3E3"/>
                                                    <w:bottom w:val="single" w:sz="2" w:space="0" w:color="E3E3E3"/>
                                                    <w:right w:val="single" w:sz="2" w:space="0" w:color="E3E3E3"/>
                                                  </w:divBdr>
                                                  <w:divsChild>
                                                    <w:div w:id="1298873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617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hyperlink" Target="https://www.bls.gov/green/" TargetMode="Externa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659B1C75D78C479B858ABC00C891B9" ma:contentTypeVersion="14" ma:contentTypeDescription="Create a new document." ma:contentTypeScope="" ma:versionID="94e37fb7b478d1414377e1a23cd3b5b2">
  <xsd:schema xmlns:xsd="http://www.w3.org/2001/XMLSchema" xmlns:xs="http://www.w3.org/2001/XMLSchema" xmlns:p="http://schemas.microsoft.com/office/2006/metadata/properties" xmlns:ns3="a73ecadc-73ba-4d81-9cce-55b5206220da" xmlns:ns4="9badc5a3-58f6-45ad-afae-cd959f92da7f" targetNamespace="http://schemas.microsoft.com/office/2006/metadata/properties" ma:root="true" ma:fieldsID="e40d1ca64395e689b762f04fba4ef17c" ns3:_="" ns4:_="">
    <xsd:import namespace="a73ecadc-73ba-4d81-9cce-55b5206220da"/>
    <xsd:import namespace="9badc5a3-58f6-45ad-afae-cd959f92da7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SearchPropertie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3ecadc-73ba-4d81-9cce-55b5206220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adc5a3-58f6-45ad-afae-cd959f92da7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a73ecadc-73ba-4d81-9cce-55b5206220da" xsi:nil="true"/>
  </documentManagement>
</p:properties>
</file>

<file path=customXml/itemProps1.xml><?xml version="1.0" encoding="utf-8"?>
<ds:datastoreItem xmlns:ds="http://schemas.openxmlformats.org/officeDocument/2006/customXml" ds:itemID="{4E4CD913-8F8F-49E1-9B5A-7910F0FE6B36}">
  <ds:schemaRefs>
    <ds:schemaRef ds:uri="http://schemas.microsoft.com/sharepoint/v3/contenttype/forms"/>
  </ds:schemaRefs>
</ds:datastoreItem>
</file>

<file path=customXml/itemProps2.xml><?xml version="1.0" encoding="utf-8"?>
<ds:datastoreItem xmlns:ds="http://schemas.openxmlformats.org/officeDocument/2006/customXml" ds:itemID="{E69FA624-3EE7-4D6F-94CC-2E83449A7E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3ecadc-73ba-4d81-9cce-55b5206220da"/>
    <ds:schemaRef ds:uri="9badc5a3-58f6-45ad-afae-cd959f92da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9EFE38-C8E1-44DC-94F2-FF69FFD1879D}">
  <ds:schemaRefs>
    <ds:schemaRef ds:uri="a73ecadc-73ba-4d81-9cce-55b5206220da"/>
    <ds:schemaRef ds:uri="http://purl.org/dc/terms/"/>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infopath/2007/PartnerControls"/>
    <ds:schemaRef ds:uri="9badc5a3-58f6-45ad-afae-cd959f92da7f"/>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Akpan</dc:creator>
  <cp:keywords/>
  <dc:description/>
  <cp:lastModifiedBy>Valentina Akpan</cp:lastModifiedBy>
  <cp:revision>2</cp:revision>
  <dcterms:created xsi:type="dcterms:W3CDTF">2024-03-09T21:23:00Z</dcterms:created>
  <dcterms:modified xsi:type="dcterms:W3CDTF">2024-03-09T21:23:00Z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0x010100CD659B1C75D78C479B858ABC00C891B9</vt:lpwstr>
  </property>
</Properties>
</file>