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B496" w14:textId="77777777" w:rsidR="004012FC" w:rsidRDefault="00A25CA8">
      <w:pPr>
        <w:jc w:val="center"/>
        <w:rPr>
          <w:rFonts w:ascii="宋体" w:eastAsia="宋体"/>
          <w:b/>
          <w:spacing w:val="40"/>
          <w:sz w:val="52"/>
          <w:szCs w:val="52"/>
        </w:rPr>
      </w:pPr>
      <w:r>
        <w:rPr>
          <w:rFonts w:ascii="宋体" w:eastAsia="宋体" w:hint="eastAsia"/>
          <w:b/>
          <w:spacing w:val="40"/>
          <w:sz w:val="52"/>
          <w:szCs w:val="52"/>
        </w:rPr>
        <w:t>绩效考核管理制度</w:t>
      </w:r>
    </w:p>
    <w:p w14:paraId="788E85D4" w14:textId="77777777" w:rsidR="004012FC" w:rsidRDefault="00A25CA8">
      <w:pPr>
        <w:spacing w:line="240" w:lineRule="exact"/>
        <w:rPr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725C86" wp14:editId="21546875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697220" cy="0"/>
                <wp:effectExtent l="0" t="0" r="0" b="0"/>
                <wp:wrapNone/>
                <wp:docPr id="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" o:spid="_x0000_s1026" o:spt="20" style="position:absolute;left:0pt;margin-left:0pt;margin-top:12.15pt;height:0pt;width:448.6pt;z-index:251655168;mso-width-relative:page;mso-height-relative:page;" filled="f" stroked="t" coordsize="21600,21600" o:gfxdata="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AOXTPB1AAAAAYBAAAPAAAAAAAAAAEAIAAAADgAAABkcnMvZG93bnJldi54&#10;bWxQSwECFAAUAAAACACHTuJAJ4B0aq8BAABSAwAADgAAAAAAAAABACAAAAA5AQAAZHJzL2Uyb0Rv&#10;Yy54bWxQSwUGAAAAAAYABgBZAQAAW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0EB0FDB9" w14:textId="77777777" w:rsidR="004012FC" w:rsidRDefault="004012FC">
      <w:pPr>
        <w:spacing w:line="360" w:lineRule="exact"/>
        <w:rPr>
          <w:sz w:val="28"/>
          <w:szCs w:val="28"/>
          <w:u w:val="single"/>
        </w:rPr>
      </w:pPr>
    </w:p>
    <w:p w14:paraId="370249D8" w14:textId="77777777" w:rsidR="004012FC" w:rsidRDefault="00A25CA8">
      <w:pPr>
        <w:spacing w:line="360" w:lineRule="exact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一、总则</w:t>
      </w:r>
    </w:p>
    <w:p w14:paraId="6DD7C0AD" w14:textId="77777777" w:rsidR="004012FC" w:rsidRDefault="00A25CA8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（一）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根据《公司法》、《劳动法》等国家有关法律法规，结合集团实际，特制订本制度。</w:t>
      </w:r>
    </w:p>
    <w:p w14:paraId="0907AB8E" w14:textId="77777777" w:rsidR="004012FC" w:rsidRDefault="00A25CA8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（二）本制度适用于集团除总裁以外的所有人员，包括试用期员工和临时用工。集团总裁的绩效考核由董事会进行。</w:t>
      </w:r>
    </w:p>
    <w:p w14:paraId="064D200F" w14:textId="77777777" w:rsidR="004012FC" w:rsidRDefault="00A25CA8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（三）目的：</w:t>
      </w:r>
    </w:p>
    <w:p w14:paraId="57D39F23" w14:textId="77777777" w:rsidR="004012FC" w:rsidRDefault="00A25CA8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通过对员工的工作业绩、工作能力、工作态度、专业能力和职业操守进行客观、公正地评价和反馈，以此作为员工薪资、奖金、职位等调整和制订培训计划的依据，</w:t>
      </w:r>
      <w:r>
        <w:rPr>
          <w:rFonts w:hint="eastAsia"/>
          <w:sz w:val="24"/>
          <w:szCs w:val="24"/>
        </w:rPr>
        <w:t>激励表现优异的员工</w:t>
      </w:r>
      <w:r>
        <w:rPr>
          <w:rFonts w:hint="eastAsia"/>
          <w:sz w:val="24"/>
        </w:rPr>
        <w:t>。</w:t>
      </w:r>
    </w:p>
    <w:p w14:paraId="6C8CEAB0" w14:textId="77777777" w:rsidR="004012FC" w:rsidRDefault="00A25CA8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帮助员工</w:t>
      </w:r>
      <w:r>
        <w:rPr>
          <w:rFonts w:hint="eastAsia"/>
          <w:sz w:val="24"/>
        </w:rPr>
        <w:t>提升素质和能力，</w:t>
      </w:r>
      <w:r>
        <w:rPr>
          <w:rFonts w:hint="eastAsia"/>
          <w:sz w:val="24"/>
          <w:szCs w:val="24"/>
        </w:rPr>
        <w:t>明确责任、要求以及工作期望，增强员工责任心及自我管理的能力。</w:t>
      </w:r>
    </w:p>
    <w:p w14:paraId="75144E22" w14:textId="77777777" w:rsidR="004012FC" w:rsidRDefault="00A25CA8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挖掘员工的潜能，据此合理配置人力资源，为员工与公司双方提供更广阔的发展空间。</w:t>
      </w:r>
    </w:p>
    <w:p w14:paraId="27065348" w14:textId="77777777" w:rsidR="004012FC" w:rsidRDefault="00A25CA8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形成良好的沟通机制，促进管理者与员工之间的交流与沟通，</w:t>
      </w:r>
      <w:r>
        <w:rPr>
          <w:rFonts w:hint="eastAsia"/>
          <w:sz w:val="24"/>
          <w:szCs w:val="24"/>
        </w:rPr>
        <w:t>更好地了解双方的想法和期望，以促成上下级目标达成一致。</w:t>
      </w:r>
    </w:p>
    <w:p w14:paraId="38B5BE68" w14:textId="77777777" w:rsidR="004012FC" w:rsidRDefault="00A25CA8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使员工了解自身的长处与不足，以便更好地扬长避短</w:t>
      </w:r>
      <w:r>
        <w:rPr>
          <w:rFonts w:hint="eastAsia"/>
          <w:sz w:val="24"/>
          <w:szCs w:val="24"/>
        </w:rPr>
        <w:t>，提高工作绩效。</w:t>
      </w:r>
    </w:p>
    <w:p w14:paraId="2F568009" w14:textId="77777777" w:rsidR="004012FC" w:rsidRDefault="00A25CA8">
      <w:pPr>
        <w:spacing w:line="360" w:lineRule="exact"/>
        <w:ind w:firstLineChars="200" w:firstLine="48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二、考核组织及主要职责</w:t>
      </w:r>
    </w:p>
    <w:p w14:paraId="247AB476" w14:textId="77777777" w:rsidR="004012FC" w:rsidRDefault="00A25CA8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（一）集团成立绩效考核领导小组，总裁为绩效考核领导小组组长，各分管领导为副组长。主要职责如下：</w:t>
      </w:r>
    </w:p>
    <w:p w14:paraId="1269C885" w14:textId="77777777" w:rsidR="004012FC" w:rsidRDefault="00A25CA8">
      <w:pPr>
        <w:spacing w:line="360" w:lineRule="exact"/>
        <w:ind w:firstLineChars="236" w:firstLine="566"/>
        <w:rPr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．指导、监督绩效考核工作</w:t>
      </w:r>
      <w:r>
        <w:rPr>
          <w:bCs/>
          <w:sz w:val="24"/>
        </w:rPr>
        <w:t>；</w:t>
      </w:r>
    </w:p>
    <w:p w14:paraId="7F3E4BE3" w14:textId="77777777" w:rsidR="004012FC" w:rsidRDefault="00A25CA8">
      <w:pPr>
        <w:spacing w:line="360" w:lineRule="exact"/>
        <w:ind w:firstLineChars="236" w:firstLine="566"/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．审核绩效考核结果，并对绩效考核申述进行仲裁；</w:t>
      </w:r>
    </w:p>
    <w:p w14:paraId="13F23ECD" w14:textId="77777777" w:rsidR="004012FC" w:rsidRDefault="00A25CA8">
      <w:pPr>
        <w:spacing w:line="360" w:lineRule="exact"/>
        <w:ind w:firstLineChars="236" w:firstLine="566"/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．审议研究绩效考核结果应用方案。</w:t>
      </w:r>
    </w:p>
    <w:p w14:paraId="4F5FF159" w14:textId="77777777" w:rsidR="004012FC" w:rsidRDefault="00A25CA8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（二）集团人力资源部门负责绩效考核工作的具体组织实施。主要职责如下：</w:t>
      </w:r>
    </w:p>
    <w:p w14:paraId="2EBAC9FC" w14:textId="77777777" w:rsidR="004012FC" w:rsidRDefault="00A25CA8">
      <w:pPr>
        <w:spacing w:line="360" w:lineRule="exact"/>
        <w:ind w:firstLineChars="236" w:firstLine="566"/>
        <w:rPr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bCs/>
          <w:sz w:val="24"/>
        </w:rPr>
        <w:t>按期组织开展绩效考核工作；</w:t>
      </w:r>
    </w:p>
    <w:p w14:paraId="4EE39C8A" w14:textId="77777777" w:rsidR="004012FC" w:rsidRDefault="00A25CA8">
      <w:pPr>
        <w:spacing w:line="360" w:lineRule="exact"/>
        <w:ind w:firstLineChars="236" w:firstLine="566"/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bCs/>
          <w:sz w:val="24"/>
        </w:rPr>
        <w:t>收集、</w:t>
      </w:r>
      <w:r>
        <w:rPr>
          <w:bCs/>
          <w:sz w:val="24"/>
        </w:rPr>
        <w:t>统计</w:t>
      </w:r>
      <w:r>
        <w:rPr>
          <w:rFonts w:hint="eastAsia"/>
          <w:bCs/>
          <w:sz w:val="24"/>
        </w:rPr>
        <w:t>绩效</w:t>
      </w:r>
      <w:r>
        <w:rPr>
          <w:bCs/>
          <w:sz w:val="24"/>
        </w:rPr>
        <w:t>考核</w:t>
      </w:r>
      <w:r>
        <w:rPr>
          <w:rFonts w:hint="eastAsia"/>
          <w:bCs/>
          <w:sz w:val="24"/>
        </w:rPr>
        <w:t>数据、</w:t>
      </w:r>
      <w:r>
        <w:rPr>
          <w:bCs/>
          <w:sz w:val="24"/>
        </w:rPr>
        <w:t>结果</w:t>
      </w:r>
      <w:r>
        <w:rPr>
          <w:rFonts w:hint="eastAsia"/>
          <w:bCs/>
          <w:sz w:val="24"/>
        </w:rPr>
        <w:t>，并做出考核结果整体划分，提出绩效考核结果应用意见；</w:t>
      </w:r>
    </w:p>
    <w:p w14:paraId="0CF94BBA" w14:textId="77777777" w:rsidR="004012FC" w:rsidRDefault="00A25CA8">
      <w:pPr>
        <w:spacing w:line="360" w:lineRule="exact"/>
        <w:ind w:firstLineChars="236" w:firstLine="566"/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bCs/>
          <w:sz w:val="24"/>
        </w:rPr>
        <w:t>根据需要制订绩效考核培训计划并组织</w:t>
      </w:r>
      <w:r>
        <w:rPr>
          <w:bCs/>
          <w:sz w:val="24"/>
        </w:rPr>
        <w:t>培训</w:t>
      </w:r>
      <w:r>
        <w:rPr>
          <w:rFonts w:hint="eastAsia"/>
          <w:bCs/>
          <w:sz w:val="24"/>
        </w:rPr>
        <w:t>。</w:t>
      </w:r>
    </w:p>
    <w:p w14:paraId="52DAE022" w14:textId="77777777" w:rsidR="004012FC" w:rsidRDefault="00A25CA8">
      <w:pPr>
        <w:spacing w:line="360" w:lineRule="exact"/>
        <w:ind w:firstLineChars="205" w:firstLine="492"/>
        <w:rPr>
          <w:bCs/>
          <w:sz w:val="24"/>
        </w:rPr>
      </w:pPr>
      <w:r>
        <w:rPr>
          <w:bCs/>
          <w:sz w:val="24"/>
        </w:rPr>
        <w:t>（三）</w:t>
      </w:r>
      <w:r>
        <w:rPr>
          <w:rFonts w:hint="eastAsia"/>
          <w:bCs/>
          <w:sz w:val="24"/>
        </w:rPr>
        <w:t>财务、生产、品管、销售等部门，负责为绩效考核提供考核期有关财务、生产、品管、销售相关数据或所需资料。</w:t>
      </w:r>
    </w:p>
    <w:p w14:paraId="31D54FB8" w14:textId="77777777" w:rsidR="004012FC" w:rsidRDefault="00A25CA8">
      <w:pPr>
        <w:spacing w:line="360" w:lineRule="exact"/>
        <w:ind w:firstLineChars="205" w:firstLine="492"/>
        <w:rPr>
          <w:bCs/>
          <w:sz w:val="24"/>
        </w:rPr>
      </w:pPr>
      <w:r>
        <w:rPr>
          <w:rFonts w:hint="eastAsia"/>
          <w:bCs/>
          <w:sz w:val="24"/>
        </w:rPr>
        <w:t>（四）</w:t>
      </w:r>
      <w:r>
        <w:rPr>
          <w:bCs/>
          <w:sz w:val="24"/>
        </w:rPr>
        <w:t>各</w:t>
      </w:r>
      <w:r>
        <w:rPr>
          <w:rFonts w:hint="eastAsia"/>
          <w:bCs/>
          <w:sz w:val="24"/>
        </w:rPr>
        <w:t>级人员的上级主管负责对下属人员进行绩效考核评价。主要职责如下：</w:t>
      </w:r>
    </w:p>
    <w:p w14:paraId="5F6017BD" w14:textId="77777777" w:rsidR="004012FC" w:rsidRDefault="00A25CA8">
      <w:pPr>
        <w:spacing w:line="360" w:lineRule="exact"/>
        <w:ind w:firstLineChars="205" w:firstLine="492"/>
        <w:rPr>
          <w:bCs/>
          <w:sz w:val="24"/>
        </w:rPr>
      </w:pPr>
      <w:r>
        <w:rPr>
          <w:rFonts w:hint="eastAsia"/>
          <w:bCs/>
          <w:sz w:val="24"/>
        </w:rPr>
        <w:t xml:space="preserve"> 1. </w:t>
      </w:r>
      <w:r>
        <w:rPr>
          <w:bCs/>
          <w:sz w:val="24"/>
        </w:rPr>
        <w:t>负责</w:t>
      </w:r>
      <w:r>
        <w:rPr>
          <w:rFonts w:hint="eastAsia"/>
          <w:bCs/>
          <w:sz w:val="24"/>
        </w:rPr>
        <w:t>完成</w:t>
      </w:r>
      <w:r>
        <w:rPr>
          <w:bCs/>
          <w:sz w:val="24"/>
        </w:rPr>
        <w:t>所属</w:t>
      </w:r>
      <w:r>
        <w:rPr>
          <w:rFonts w:hint="eastAsia"/>
          <w:bCs/>
          <w:sz w:val="24"/>
        </w:rPr>
        <w:t>人员绩效考核的初核、复核评价</w:t>
      </w:r>
      <w:r>
        <w:rPr>
          <w:bCs/>
          <w:sz w:val="24"/>
        </w:rPr>
        <w:t>；</w:t>
      </w:r>
    </w:p>
    <w:p w14:paraId="047B9BF5" w14:textId="77777777" w:rsidR="004012FC" w:rsidRDefault="00A25CA8">
      <w:pPr>
        <w:spacing w:line="360" w:lineRule="exact"/>
        <w:ind w:firstLineChars="255" w:firstLine="612"/>
        <w:rPr>
          <w:bCs/>
          <w:sz w:val="24"/>
        </w:rPr>
      </w:pPr>
      <w:r>
        <w:rPr>
          <w:rFonts w:hint="eastAsia"/>
          <w:bCs/>
          <w:sz w:val="24"/>
        </w:rPr>
        <w:t xml:space="preserve">2. </w:t>
      </w:r>
      <w:r>
        <w:rPr>
          <w:bCs/>
          <w:sz w:val="24"/>
        </w:rPr>
        <w:t>负责</w:t>
      </w:r>
      <w:r>
        <w:rPr>
          <w:rFonts w:hint="eastAsia"/>
          <w:bCs/>
          <w:sz w:val="24"/>
        </w:rPr>
        <w:t>进行</w:t>
      </w:r>
      <w:r>
        <w:rPr>
          <w:bCs/>
          <w:sz w:val="24"/>
        </w:rPr>
        <w:t>所属</w:t>
      </w:r>
      <w:r>
        <w:rPr>
          <w:rFonts w:hint="eastAsia"/>
          <w:bCs/>
          <w:sz w:val="24"/>
        </w:rPr>
        <w:t>人员</w:t>
      </w:r>
      <w:r>
        <w:rPr>
          <w:bCs/>
          <w:sz w:val="24"/>
        </w:rPr>
        <w:t>绩效</w:t>
      </w:r>
      <w:r>
        <w:rPr>
          <w:rFonts w:hint="eastAsia"/>
          <w:bCs/>
          <w:sz w:val="24"/>
        </w:rPr>
        <w:t>考核结果反馈</w:t>
      </w:r>
      <w:r>
        <w:rPr>
          <w:bCs/>
          <w:sz w:val="24"/>
        </w:rPr>
        <w:t>面谈，并</w:t>
      </w:r>
      <w:r>
        <w:rPr>
          <w:rFonts w:hint="eastAsia"/>
          <w:bCs/>
          <w:sz w:val="24"/>
        </w:rPr>
        <w:t>指导、</w:t>
      </w:r>
      <w:r>
        <w:rPr>
          <w:bCs/>
          <w:sz w:val="24"/>
        </w:rPr>
        <w:t>帮助</w:t>
      </w:r>
      <w:r>
        <w:rPr>
          <w:rFonts w:hint="eastAsia"/>
          <w:bCs/>
          <w:sz w:val="24"/>
        </w:rPr>
        <w:t>其</w:t>
      </w:r>
      <w:r>
        <w:rPr>
          <w:bCs/>
          <w:sz w:val="24"/>
        </w:rPr>
        <w:t>制定</w:t>
      </w:r>
      <w:r>
        <w:rPr>
          <w:rFonts w:hint="eastAsia"/>
          <w:bCs/>
          <w:sz w:val="24"/>
        </w:rPr>
        <w:t>绩效</w:t>
      </w:r>
      <w:r>
        <w:rPr>
          <w:bCs/>
          <w:sz w:val="24"/>
        </w:rPr>
        <w:t>改进计划</w:t>
      </w:r>
      <w:r>
        <w:rPr>
          <w:rFonts w:hint="eastAsia"/>
          <w:bCs/>
          <w:sz w:val="24"/>
        </w:rPr>
        <w:t>。</w:t>
      </w:r>
    </w:p>
    <w:p w14:paraId="151AC7DE" w14:textId="77777777" w:rsidR="004012FC" w:rsidRDefault="004012FC">
      <w:pPr>
        <w:spacing w:line="360" w:lineRule="exact"/>
        <w:rPr>
          <w:sz w:val="24"/>
        </w:rPr>
      </w:pPr>
    </w:p>
    <w:sectPr w:rsidR="004012FC">
      <w:headerReference w:type="default" r:id="rId7"/>
      <w:pgSz w:w="11906" w:h="16838"/>
      <w:pgMar w:top="1418" w:right="1418" w:bottom="1418" w:left="1418" w:header="851" w:footer="992" w:gutter="0"/>
      <w:pgNumType w:fmt="numberInDash" w:start="44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0DA40" w14:textId="77777777" w:rsidR="00A25CA8" w:rsidRDefault="00A25CA8">
      <w:r>
        <w:separator/>
      </w:r>
    </w:p>
  </w:endnote>
  <w:endnote w:type="continuationSeparator" w:id="0">
    <w:p w14:paraId="4E81CCC3" w14:textId="77777777" w:rsidR="00A25CA8" w:rsidRDefault="00A2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6024" w14:textId="77777777" w:rsidR="00A25CA8" w:rsidRDefault="00A25CA8">
      <w:r>
        <w:separator/>
      </w:r>
    </w:p>
  </w:footnote>
  <w:footnote w:type="continuationSeparator" w:id="0">
    <w:p w14:paraId="67867D11" w14:textId="77777777" w:rsidR="00A25CA8" w:rsidRDefault="00A25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7100A" w14:textId="77777777" w:rsidR="004012FC" w:rsidRDefault="00A25CA8">
    <w:pPr>
      <w:pStyle w:val="ab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ascii="宋体" w:eastAsia="宋体" w:hint="eastAsia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ascii="宋体" w:eastAsia="宋体" w:hint="eastAsia"/>
      </w:rPr>
      <w:t xml:space="preserve">                      </w:t>
    </w:r>
    <w:r>
      <w:rPr>
        <w:rFonts w:ascii="宋体" w:eastAsia="宋体" w:hint="eastAsia"/>
      </w:rPr>
      <w:t>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F3F142E1"/>
    <w:rsid w:val="D3938187"/>
    <w:rsid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12FC"/>
    <w:rsid w:val="004059B6"/>
    <w:rsid w:val="00427748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25CA8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773FA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093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Body Text Indent 3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宋体"/>
      <w:kern w:val="2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  <w:rPr>
      <w:rFonts w:ascii="Times New Roman" w:eastAsia="宋体" w:hAnsi="Times New Roman"/>
      <w:sz w:val="21"/>
      <w:szCs w:val="24"/>
    </w:rPr>
  </w:style>
  <w:style w:type="paragraph" w:styleId="a5">
    <w:name w:val="Body Text Indent"/>
    <w:basedOn w:val="a"/>
    <w:link w:val="a6"/>
    <w:qFormat/>
    <w:pPr>
      <w:ind w:left="945" w:hanging="945"/>
    </w:pPr>
    <w:rPr>
      <w:rFonts w:ascii="Times New Roman" w:eastAsia="宋体" w:hAnsi="Times New Roman"/>
      <w:sz w:val="28"/>
      <w:szCs w:val="20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0"/>
    <w:qFormat/>
    <w:pPr>
      <w:spacing w:after="120"/>
      <w:ind w:leftChars="200" w:left="420"/>
    </w:pPr>
    <w:rPr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00000"/>
      <w:u w:val="none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rFonts w:ascii="仿宋_GB2312" w:eastAsia="仿宋_GB2312" w:hAnsi="宋体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仿宋_GB2312" w:eastAsia="仿宋_GB2312" w:hAnsi="宋体"/>
      <w:kern w:val="2"/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6">
    <w:name w:val="正文文本缩进 字符"/>
    <w:basedOn w:val="a0"/>
    <w:link w:val="a5"/>
    <w:qFormat/>
    <w:rPr>
      <w:kern w:val="2"/>
      <w:sz w:val="28"/>
    </w:rPr>
  </w:style>
  <w:style w:type="character" w:customStyle="1" w:styleId="a4">
    <w:name w:val="正文文本 字符"/>
    <w:basedOn w:val="a0"/>
    <w:link w:val="a3"/>
    <w:qFormat/>
    <w:rPr>
      <w:kern w:val="2"/>
      <w:sz w:val="21"/>
      <w:szCs w:val="24"/>
    </w:rPr>
  </w:style>
  <w:style w:type="character" w:customStyle="1" w:styleId="a8">
    <w:name w:val="批注框文本 字符"/>
    <w:basedOn w:val="a0"/>
    <w:link w:val="a7"/>
    <w:qFormat/>
    <w:rPr>
      <w:rFonts w:ascii="仿宋_GB2312" w:eastAsia="仿宋_GB2312" w:hAnsi="宋体"/>
      <w:kern w:val="2"/>
      <w:sz w:val="18"/>
      <w:szCs w:val="18"/>
    </w:rPr>
  </w:style>
  <w:style w:type="character" w:customStyle="1" w:styleId="30">
    <w:name w:val="正文文本缩进 3 字符"/>
    <w:basedOn w:val="a0"/>
    <w:link w:val="3"/>
    <w:qFormat/>
    <w:rPr>
      <w:rFonts w:ascii="仿宋_GB2312" w:eastAsia="仿宋_GB2312" w:hAnsi="宋体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2021-12-07T09:23:00Z</dcterms:created>
  <dcterms:modified xsi:type="dcterms:W3CDTF">2021-12-07T09:23:00Z</dcterms:modified>
</cp:coreProperties>
</file>