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Product Requirements Specification (PRS) v1.0</w:t>
      </w:r>
    </w:p>
    <w:p>
      <w:pPr>
        <w:pStyle w:val="Heading2"/>
      </w:pPr>
      <w:r>
        <w:t>1. Product Vision</w:t>
      </w:r>
    </w:p>
    <w:p>
      <w:r>
        <w:t>Terra is a satellite-led ecological intelligence platform providing structural and functional biodiversity insights across landscape portfolios.</w:t>
      </w:r>
    </w:p>
    <w:p>
      <w:pPr>
        <w:pStyle w:val="Heading2"/>
      </w:pPr>
      <w:r>
        <w:t>2. Target Users</w:t>
      </w:r>
    </w:p>
    <w:p>
      <w:r>
        <w:t>• Land for Wildlife property owners</w:t>
      </w:r>
    </w:p>
    <w:p>
      <w:r>
        <w:t>• Bushcare groups</w:t>
      </w:r>
    </w:p>
    <w:p>
      <w:r>
        <w:t>• Catchment organisations</w:t>
      </w:r>
    </w:p>
    <w:p>
      <w:r>
        <w:t>• Corporate sponsors (portfolio view)</w:t>
      </w:r>
    </w:p>
    <w:p>
      <w:pPr>
        <w:pStyle w:val="Heading2"/>
      </w:pPr>
      <w:r>
        <w:t>3. Core Requirements (Phase 1)</w:t>
      </w:r>
    </w:p>
    <w:p>
      <w:r>
        <w:t>• Plot boundary interface</w:t>
      </w:r>
    </w:p>
    <w:p>
      <w:r>
        <w:t>• Monthly ecological composite generation</w:t>
      </w:r>
    </w:p>
    <w:p>
      <w:r>
        <w:t>• Regional ecosystem identification</w:t>
      </w:r>
    </w:p>
    <w:p>
      <w:r>
        <w:t>• Mission recommendation engine</w:t>
      </w:r>
    </w:p>
    <w:p>
      <w:r>
        <w:t>• Basic reporting export</w:t>
      </w:r>
    </w:p>
    <w:p>
      <w:pPr>
        <w:pStyle w:val="Heading2"/>
      </w:pPr>
      <w:r>
        <w:t>4. Non-Functional Requirements</w:t>
      </w:r>
    </w:p>
    <w:p>
      <w:r>
        <w:t>• Monthly processing cadence</w:t>
      </w:r>
    </w:p>
    <w:p>
      <w:r>
        <w:t>• Cloud-native storage architecture</w:t>
      </w:r>
    </w:p>
    <w:p>
      <w:r>
        <w:t>• Clear tier transparency (Tier 1 vs Tier 2)</w:t>
      </w:r>
    </w:p>
    <w:p>
      <w:r>
        <w:t>• Scalable to 25 km² and beyond</w:t>
      </w:r>
    </w:p>
    <w:p>
      <w:pPr>
        <w:pStyle w:val="Heading2"/>
      </w:pPr>
      <w:r>
        <w:t>5. Future Requirements (Phase 2+)</w:t>
      </w:r>
    </w:p>
    <w:p>
      <w:r>
        <w:t>• Acoustic integration</w:t>
      </w:r>
    </w:p>
    <w:p>
      <w:r>
        <w:t>• Portfolio HHI scoring</w:t>
      </w:r>
    </w:p>
    <w:p>
      <w:r>
        <w:t>• Elite eligibility tracking</w:t>
      </w:r>
    </w:p>
    <w:p>
      <w:r>
        <w:t>• External validation workflows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