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Terra – Algorithm &amp; Data Processing Specification v1.0</w:t>
      </w:r>
    </w:p>
    <w:p>
      <w:r>
        <w:t>Purpose: Specify the algorithms, calculations, compositing rules, and processing workflow for Terra Phase 1 (satellite-led), with explicit assumptions, edge cases, and versioning requirements. This document is intended to prevent implementation drift and ensure reproducible outputs.</w:t>
      </w:r>
    </w:p>
    <w:p>
      <w:pPr>
        <w:pStyle w:val="Heading2"/>
      </w:pPr>
      <w:r>
        <w:t>1. Scope (Phase 1)</w:t>
      </w:r>
    </w:p>
    <w:p>
      <w:r>
        <w:t>• Monthly vegetation composites (Sentinel-2) and derived indices (NDVI, optional EVI).</w:t>
      </w:r>
    </w:p>
    <w:p>
      <w:r>
        <w:t>• Structural proxy metrics (NDVI heterogeneity; optional Sentinel-1 radar backscatter summaries).</w:t>
      </w:r>
    </w:p>
    <w:p>
      <w:r>
        <w:t>• Disturbance detection (fire, clearing/change) using VIIRS and Landsat/Sentinel change signals.</w:t>
      </w:r>
    </w:p>
    <w:p>
      <w:r>
        <w:t>• Connectivity and fragmentation proxies (structural-only in Phase 1).</w:t>
      </w:r>
    </w:p>
    <w:p>
      <w:r>
        <w:t>• Plot-level aggregation, Zone-level aggregation, Portfolio-level scaffolding.</w:t>
      </w:r>
    </w:p>
    <w:p>
      <w:r>
        <w:t>• Confidence scoring inputs for structural-only evidence (Tier 1).</w:t>
      </w:r>
    </w:p>
    <w:p>
      <w:r>
        <w:t>• Method and data-source versioning for reproducibility.</w:t>
      </w:r>
    </w:p>
    <w:p>
      <w:pPr>
        <w:pStyle w:val="Heading2"/>
      </w:pPr>
      <w:r>
        <w:t>Out of Scope (Phase 1)</w:t>
      </w:r>
    </w:p>
    <w:p>
      <w:r>
        <w:t>• Acoustic functional metrics (Tier 2).</w:t>
      </w:r>
    </w:p>
    <w:p>
      <w:r>
        <w:t>• HHI composite scoring weights and threshold engines (dormant until Phase 3).</w:t>
      </w:r>
    </w:p>
    <w:p>
      <w:r>
        <w:t>• Credit issuance logic.</w:t>
      </w:r>
    </w:p>
    <w:p>
      <w:r>
        <w:t>• Automated Elite eligibility assessment (schema fields exist but evaluation dormant).</w:t>
      </w:r>
    </w:p>
    <w:p>
      <w:pPr>
        <w:pStyle w:val="Heading2"/>
      </w:pPr>
      <w:r>
        <w:t>2. Data Inputs &amp; Band Definitions</w:t>
      </w:r>
    </w:p>
    <w:p>
      <w:r>
        <w:t>2.1 Sentinel-2 (Level-2A Surface Reflectance recommended)</w:t>
      </w:r>
    </w:p>
    <w:p>
      <w:r>
        <w:t>Required bands (10 m):</w:t>
      </w:r>
    </w:p>
    <w:p>
      <w:r>
        <w:t>• Red: Band B4 (665 nm)</w:t>
      </w:r>
    </w:p>
    <w:p>
      <w:r>
        <w:t>• NIR: Band B8 (842 nm)</w:t>
      </w:r>
    </w:p>
    <w:p>
      <w:r>
        <w:t>Optional bands (20 m, resample to 10 m if used):</w:t>
      </w:r>
    </w:p>
    <w:p>
      <w:r>
        <w:t>• Blue: Band B2 (490 nm) – for EVI</w:t>
      </w:r>
    </w:p>
    <w:p>
      <w:r>
        <w:t>• SWIR: Bands B11/B12 – for moisture/burn proxies (optional)</w:t>
      </w:r>
    </w:p>
    <w:p>
      <w:r>
        <w:t>Quality layers (recommended):</w:t>
      </w:r>
    </w:p>
    <w:p>
      <w:r>
        <w:t>• Scene Classification Layer (SCL) OR QA60/cloud mask</w:t>
      </w:r>
    </w:p>
    <w:p>
      <w:r>
        <w:t>• Cloud probability (if available)</w:t>
      </w:r>
    </w:p>
    <w:p>
      <w:r>
        <w:t>2.2 Sentinel-1 (optional in Phase 1)</w:t>
      </w:r>
    </w:p>
    <w:p>
      <w:r>
        <w:t>• GRD products; VV and/or VH backscatter (dB).</w:t>
      </w:r>
    </w:p>
    <w:p>
      <w:r>
        <w:t>• Used for structural proxy robustness through cloud seasons.</w:t>
      </w:r>
    </w:p>
    <w:p>
      <w:r>
        <w:t>2.3 Landsat 8/9 + Archive (optional in Phase 1, recommended for annual change)</w:t>
      </w:r>
    </w:p>
    <w:p>
      <w:r>
        <w:t>• Surface reflectance products used for long-term trend and change detection.</w:t>
      </w:r>
    </w:p>
    <w:p>
      <w:r>
        <w:t>2.4 VIIRS (disturbance)</w:t>
      </w:r>
    </w:p>
    <w:p>
      <w:r>
        <w:t>• Active fire / thermal anomaly products used for fire event tagging and disturbance context.</w:t>
      </w:r>
    </w:p>
    <w:p>
      <w:r>
        <w:t>2.5 Queensland Regional Ecosystem (RE) GIS layers</w:t>
      </w:r>
    </w:p>
    <w:p>
      <w:r>
        <w:t>• Used for plot ecosystem identification and native vegetation preference mapping.</w:t>
      </w:r>
    </w:p>
    <w:p>
      <w:pPr>
        <w:pStyle w:val="Heading2"/>
      </w:pPr>
      <w:r>
        <w:t>3. Pre-processing Rules</w:t>
      </w:r>
    </w:p>
    <w:p>
      <w:pPr>
        <w:pStyle w:val="Heading3"/>
      </w:pPr>
      <w:r>
        <w:t>3.1 Spatial &amp; Temporal Normalisation</w:t>
      </w:r>
    </w:p>
    <w:p>
      <w:r>
        <w:t>• All raster outputs are aligned to a consistent grid at 10 m where possible.</w:t>
      </w:r>
    </w:p>
    <w:p>
      <w:r>
        <w:t>• If 20 m bands are used, resample to 10 m using bilinear interpolation for continuous reflectance.</w:t>
      </w:r>
    </w:p>
    <w:p>
      <w:r>
        <w:t>• All monthly products use a calendar month window (local time zone reference for reporting).</w:t>
      </w:r>
    </w:p>
    <w:p>
      <w:pPr>
        <w:pStyle w:val="Heading3"/>
      </w:pPr>
      <w:r>
        <w:t>3.2 Cloud/Shadow Masking (Sentinel-2)</w:t>
      </w:r>
    </w:p>
    <w:p>
      <w:r>
        <w:t>Preferred approach: SCL-based masking (Level-2A).</w:t>
      </w:r>
    </w:p>
    <w:p>
      <w:r>
        <w:t>Mask out pixels where SCL indicates:</w:t>
      </w:r>
    </w:p>
    <w:p>
      <w:r>
        <w:t>• Cloud (high/medium probability)</w:t>
      </w:r>
    </w:p>
    <w:p>
      <w:r>
        <w:t>• Cirrus</w:t>
      </w:r>
    </w:p>
    <w:p>
      <w:r>
        <w:t>• Cloud shadow</w:t>
      </w:r>
    </w:p>
    <w:p>
      <w:r>
        <w:t>• Snow/ice (rare in SEQ, but keep for generality)</w:t>
      </w:r>
    </w:p>
    <w:p>
      <w:r>
        <w:t>Fallback approach (if SCL not available): QA60 mask and/or cloud probability thresholding.</w:t>
      </w:r>
    </w:p>
    <w:p>
      <w:r>
        <w:t>Minimum valid pixel rule per plot per month: configurable (default 20% of plot pixels).</w:t>
      </w:r>
    </w:p>
    <w:p>
      <w:pPr>
        <w:pStyle w:val="Heading2"/>
      </w:pPr>
      <w:r>
        <w:t>4. Core Index Calculations</w:t>
      </w:r>
    </w:p>
    <w:p>
      <w:pPr>
        <w:pStyle w:val="Heading3"/>
      </w:pPr>
      <w:r>
        <w:t>4.1 NDVI</w:t>
      </w:r>
    </w:p>
    <w:p>
      <w:r>
        <w:t>Definition: NDVI = (NIR − Red) / (NIR + Red)</w:t>
      </w:r>
    </w:p>
    <w:p>
      <w:r>
        <w:t>Sentinel-2 implementation:</w:t>
      </w:r>
    </w:p>
    <w:p>
      <w:r>
        <w:t>• NIR = B8, Red = B4 (surface reflectance)</w:t>
      </w:r>
    </w:p>
    <w:p>
      <w:r>
        <w:t>Handling:</w:t>
      </w:r>
    </w:p>
    <w:p>
      <w:r>
        <w:t>• If denominator (NIR + Red) = 0, set NDVI to NoData.</w:t>
      </w:r>
    </w:p>
    <w:p>
      <w:r>
        <w:t>• Clip NDVI to [-1, 1].</w:t>
      </w:r>
    </w:p>
    <w:p>
      <w:pPr>
        <w:pStyle w:val="Heading3"/>
      </w:pPr>
      <w:r>
        <w:t>4.2 EVI (Optional)</w:t>
      </w:r>
    </w:p>
    <w:p>
      <w:r>
        <w:t>Definition: EVI = G * (NIR − Red) / (NIR + C1*Red − C2*Blue + L)</w:t>
      </w:r>
    </w:p>
    <w:p>
      <w:r>
        <w:t>Default constants (standard): G=2.5, C1=6, C2=7.5, L=1</w:t>
      </w:r>
    </w:p>
    <w:p>
      <w:r>
        <w:t>Bands: NIR=B8, Red=B4, Blue=B2 (resample B2 to 10 m if needed).</w:t>
      </w:r>
    </w:p>
    <w:p>
      <w:pPr>
        <w:pStyle w:val="Heading3"/>
      </w:pPr>
      <w:r>
        <w:t>4.3 Structural Heterogeneity Proxy (NDVI Variance)</w:t>
      </w:r>
    </w:p>
    <w:p>
      <w:r>
        <w:t>Compute local heterogeneity as rolling-window variance of NDVI.</w:t>
      </w:r>
    </w:p>
    <w:p>
      <w:r>
        <w:t>Default window: 5×5 pixels (50 m × 50 m) – configurable.</w:t>
      </w:r>
    </w:p>
    <w:p>
      <w:r>
        <w:t>Outputs:</w:t>
      </w:r>
    </w:p>
    <w:p>
      <w:r>
        <w:t>• HET_NDVI raster (variance)</w:t>
      </w:r>
    </w:p>
    <w:p>
      <w:r>
        <w:t>• Plot summary: median HET_NDVI and upper quartile HET_NDVI</w:t>
      </w:r>
    </w:p>
    <w:p>
      <w:pPr>
        <w:pStyle w:val="Heading3"/>
      </w:pPr>
      <w:r>
        <w:t>4.4 Sentinel-1 Structural Proxy (Optional)</w:t>
      </w:r>
    </w:p>
    <w:p>
      <w:r>
        <w:t>Compute monthly median backscatter (VV and/or VH) within plot.</w:t>
      </w:r>
    </w:p>
    <w:p>
      <w:r>
        <w:t>Use: add robustness during cloudy months; interpret as canopy/structure proxy.</w:t>
      </w:r>
    </w:p>
    <w:p>
      <w:r>
        <w:t>Note: Radar proxies are supplementary and must not be marketed as direct canopy height.</w:t>
      </w:r>
    </w:p>
    <w:p>
      <w:pPr>
        <w:pStyle w:val="Heading2"/>
      </w:pPr>
      <w:r>
        <w:t>5. Monthly Compositing Strategy</w:t>
      </w:r>
    </w:p>
    <w:p>
      <w:r>
        <w:t>Within each calendar month, compute a cloud-masked composite for each pixel.</w:t>
      </w:r>
    </w:p>
    <w:p>
      <w:r>
        <w:t>Default composite operator: median (robust to outliers).</w:t>
      </w:r>
    </w:p>
    <w:p>
      <w:r>
        <w:t>Optional alternative: percentile (e.g., 60th) for greener bias – only if documented and versioned.</w:t>
      </w:r>
    </w:p>
    <w:p>
      <w:r>
        <w:t>Output products per month:</w:t>
      </w:r>
    </w:p>
    <w:p>
      <w:r>
        <w:t>• NDVI_monthly (raster)</w:t>
      </w:r>
    </w:p>
    <w:p>
      <w:r>
        <w:t>• EVI_monthly (optional raster)</w:t>
      </w:r>
    </w:p>
    <w:p>
      <w:r>
        <w:t>• HET_NDVI_monthly (variance raster)</w:t>
      </w:r>
    </w:p>
    <w:p>
      <w:r>
        <w:t>• ValidPixelFraction_monthly (quality raster)</w:t>
      </w:r>
    </w:p>
    <w:p>
      <w:pPr>
        <w:pStyle w:val="Heading2"/>
      </w:pPr>
      <w:r>
        <w:t>6. Disturbance &amp; Change Detection</w:t>
      </w:r>
    </w:p>
    <w:p>
      <w:pPr>
        <w:pStyle w:val="Heading3"/>
      </w:pPr>
      <w:r>
        <w:t>6.1 Fire Tagging (VIIRS)</w:t>
      </w:r>
    </w:p>
    <w:p>
      <w:r>
        <w:t>• Tag plots/zones with fire events based on VIIRS detections within buffer distance.</w:t>
      </w:r>
    </w:p>
    <w:p>
      <w:r>
        <w:t>• Store event date, confidence, and proximity.</w:t>
      </w:r>
    </w:p>
    <w:p>
      <w:r>
        <w:t>• Use fire tags as context for NDVI drops; do not automatically label as degradation.</w:t>
      </w:r>
    </w:p>
    <w:p>
      <w:pPr>
        <w:pStyle w:val="Heading3"/>
      </w:pPr>
      <w:r>
        <w:t>6.2 Vegetation Change Signals (Sentinel/Landsat)</w:t>
      </w:r>
    </w:p>
    <w:p>
      <w:r>
        <w:t>Compute month-on-month and year-on-year NDVI deltas:</w:t>
      </w:r>
    </w:p>
    <w:p>
      <w:r>
        <w:t>• ΔNDVI_mom = NDVI_t − NDVI_(t−1)</w:t>
      </w:r>
    </w:p>
    <w:p>
      <w:r>
        <w:t>• ΔNDVI_yoy = NDVI_t − NDVI_(t−12) (when available)</w:t>
      </w:r>
    </w:p>
    <w:p>
      <w:r>
        <w:t>Flag potential disturbance where ΔNDVI exceeds negative threshold (configurable), subject to valid pixel coverage.</w:t>
      </w:r>
    </w:p>
    <w:p>
      <w:r>
        <w:t>Annual change detection using Landsat archive is recommended for historical context and clearing patterns.</w:t>
      </w:r>
    </w:p>
    <w:p>
      <w:pPr>
        <w:pStyle w:val="Heading2"/>
      </w:pPr>
      <w:r>
        <w:t>7. Connectivity &amp; Fragmentation Proxies (Phase 1)</w:t>
      </w:r>
    </w:p>
    <w:p>
      <w:r>
        <w:t>Compute structural connectivity using classified vegetation masks derived from NDVI thresholds or land cover products.</w:t>
      </w:r>
    </w:p>
    <w:p>
      <w:r>
        <w:t>Suggested outputs (conceptual):</w:t>
      </w:r>
    </w:p>
    <w:p>
      <w:r>
        <w:t>• Vegetation cover fraction within plot and buffers.</w:t>
      </w:r>
    </w:p>
    <w:p>
      <w:r>
        <w:t>• Edge-to-area ratio of vegetated patches (within defined neighbourhood).</w:t>
      </w:r>
    </w:p>
    <w:p>
      <w:r>
        <w:t>• Nearest-neighbour distance between vegetated patches (within zone).</w:t>
      </w:r>
    </w:p>
    <w:p>
      <w:r>
        <w:t>Note: These are structural proxies. Functional connectivity requires Tier 2+ validation.</w:t>
      </w:r>
    </w:p>
    <w:p>
      <w:pPr>
        <w:pStyle w:val="Heading2"/>
      </w:pPr>
      <w:r>
        <w:t>8. Aggregation Rules (Plot → Zone → Portfolio)</w:t>
      </w:r>
    </w:p>
    <w:p>
      <w:pPr>
        <w:pStyle w:val="Heading3"/>
      </w:pPr>
      <w:r>
        <w:t>8.1 Plot-level summaries</w:t>
      </w:r>
    </w:p>
    <w:p>
      <w:r>
        <w:t>For each plot and month compute:</w:t>
      </w:r>
    </w:p>
    <w:p>
      <w:r>
        <w:t>• NDVI_median, NDVI_IQR (robust summary)</w:t>
      </w:r>
    </w:p>
    <w:p>
      <w:r>
        <w:t>• HET_NDVI_median, HET_NDVI_upperQ</w:t>
      </w:r>
    </w:p>
    <w:p>
      <w:r>
        <w:t>• ValidPixelFraction</w:t>
      </w:r>
    </w:p>
    <w:p>
      <w:r>
        <w:t>If plot intersects multiple RE types, store RE composition percentages.</w:t>
      </w:r>
    </w:p>
    <w:p>
      <w:pPr>
        <w:pStyle w:val="Heading3"/>
      </w:pPr>
      <w:r>
        <w:t>8.2 Zone-level summaries</w:t>
      </w:r>
    </w:p>
    <w:p>
      <w:r>
        <w:t>Aggregate plot metrics using area-weighted medians or robust aggregators.</w:t>
      </w:r>
    </w:p>
    <w:p>
      <w:r>
        <w:t>Store zone density and time-series depth for confidence computations.</w:t>
      </w:r>
    </w:p>
    <w:p>
      <w:pPr>
        <w:pStyle w:val="Heading3"/>
      </w:pPr>
      <w:r>
        <w:t>8.3 Portfolio scaffolding</w:t>
      </w:r>
    </w:p>
    <w:p>
      <w:r>
        <w:t>Portfolio is an aggregation container (catchment/council).</w:t>
      </w:r>
    </w:p>
    <w:p>
      <w:r>
        <w:t>Phase 1 stores portfolio membership but does not compute credit-related metrics.</w:t>
      </w:r>
    </w:p>
    <w:p>
      <w:pPr>
        <w:pStyle w:val="Heading2"/>
      </w:pPr>
      <w:r>
        <w:t>9. Confidence Scoring (Tier 1 – Structural Only)</w:t>
      </w:r>
    </w:p>
    <w:p>
      <w:r>
        <w:t>Confidence is stored as an explicit object, composed from measurable inputs:</w:t>
      </w:r>
    </w:p>
    <w:p>
      <w:r>
        <w:t>• Spatial coverage completeness (ValidPixelFraction)</w:t>
      </w:r>
    </w:p>
    <w:p>
      <w:r>
        <w:t>• Temporal depth (months of data available)</w:t>
      </w:r>
    </w:p>
    <w:p>
      <w:r>
        <w:t>• Data consistency (variance of monthly summaries)</w:t>
      </w:r>
    </w:p>
    <w:p>
      <w:r>
        <w:t>Phase 1 confidence does not include acoustic density; that is added in Phase 2.</w:t>
      </w:r>
    </w:p>
    <w:p>
      <w:r>
        <w:t>Confidence output:</w:t>
      </w:r>
    </w:p>
    <w:p>
      <w:r>
        <w:t>• confidence_score (0–1) and confidence_band (e.g., Low/Medium/High)</w:t>
      </w:r>
    </w:p>
    <w:p>
      <w:r>
        <w:t>• confidence_inputs persisted for audit</w:t>
      </w:r>
    </w:p>
    <w:p>
      <w:pPr>
        <w:pStyle w:val="Heading2"/>
      </w:pPr>
      <w:r>
        <w:t>10. Versioning, Auditability &amp; Reproducibility</w:t>
      </w:r>
    </w:p>
    <w:p>
      <w:r>
        <w:t>Every derived output must store:</w:t>
      </w:r>
    </w:p>
    <w:p>
      <w:r>
        <w:t>• method_version (Terra algorithm version)</w:t>
      </w:r>
    </w:p>
    <w:p>
      <w:r>
        <w:t>• data_source_id and data_source_version</w:t>
      </w:r>
    </w:p>
    <w:p>
      <w:r>
        <w:t>• processing_timestamp and period covered (month)</w:t>
      </w:r>
    </w:p>
    <w:p>
      <w:r>
        <w:t>• parameters used (cloud mask method, composite operator, thresholds)</w:t>
      </w:r>
    </w:p>
    <w:p>
      <w:r>
        <w:t>Reprocessing: if method_version changes, historic products must be reproducible under their original version.</w:t>
      </w:r>
    </w:p>
    <w:p>
      <w:pPr>
        <w:pStyle w:val="Heading2"/>
      </w:pPr>
      <w:r>
        <w:t>11. Quality Assurance &amp; Validation Checks</w:t>
      </w:r>
    </w:p>
    <w:p>
      <w:r>
        <w:t>Minimum QA checks per month:</w:t>
      </w:r>
    </w:p>
    <w:p>
      <w:r>
        <w:t>• ValidPixelFraction thresholds met before publishing plot brief.</w:t>
      </w:r>
    </w:p>
    <w:p>
      <w:r>
        <w:t>• Cloud mask sanity: unexpected spikes in NDVI flagged for review.</w:t>
      </w:r>
    </w:p>
    <w:p>
      <w:r>
        <w:t>• Edge cases: small plots, multi-RE plots, prolonged cloud periods.</w:t>
      </w:r>
    </w:p>
    <w:p>
      <w:r>
        <w:t>User-facing: communicate data quality constraints clearly (e.g., 'insufficient clear-sky pixels this month').</w:t>
      </w:r>
    </w:p>
    <w:p>
      <w:pPr>
        <w:pStyle w:val="Heading2"/>
      </w:pPr>
      <w:r>
        <w:t>12. Output Products (Phase 1)</w:t>
      </w:r>
    </w:p>
    <w:p>
      <w:r>
        <w:t>Per plot:</w:t>
      </w:r>
    </w:p>
    <w:p>
      <w:r>
        <w:t>• Monthly Brief: NDVI trend, hotspot notes, mission suggestions, RE-based planting preferences.</w:t>
      </w:r>
    </w:p>
    <w:p>
      <w:r>
        <w:t>• Offline cache: store last brief + mission checklist for offline access.</w:t>
      </w:r>
    </w:p>
    <w:p>
      <w:r>
        <w:t>Per zone:</w:t>
      </w:r>
    </w:p>
    <w:p>
      <w:r>
        <w:t>• Monthly zone composite summaries for reporting and sponsor narratives.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