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Engineering Pack v1.0</w:t>
      </w:r>
    </w:p>
    <w:p>
      <w:r>
        <w:t>This Engineering Pack consolidates all core specifications required for Terra Phase 1 (Satellite-Led, Mobile-First) implementation. It is intended to guide Emergent’s build sequencing, reduce ambiguity, and minimise future architectural rework.</w:t>
      </w:r>
    </w:p>
    <w:p>
      <w:pPr>
        <w:pStyle w:val="Heading2"/>
      </w:pPr>
      <w:r>
        <w:t>1. Included Specifications</w:t>
      </w:r>
    </w:p>
    <w:p>
      <w:r>
        <w:t>• 1. Strategic Architecture &amp; Evolution Framework v1.0</w:t>
      </w:r>
    </w:p>
    <w:p>
      <w:r>
        <w:t>• 2. Product Requirements Specification (PRS) v1.2 Mobile</w:t>
      </w:r>
    </w:p>
    <w:p>
      <w:r>
        <w:t>• 3. Functional Specification – Phase 1 Mobile</w:t>
      </w:r>
    </w:p>
    <w:p>
      <w:r>
        <w:t>• 4. Algorithm &amp; Data Processing Specification v1.1 (Consolidated)</w:t>
      </w:r>
    </w:p>
    <w:p>
      <w:r>
        <w:t>• 5. API Contract Specification v1.0</w:t>
      </w:r>
    </w:p>
    <w:p>
      <w:r>
        <w:t>• 6. Database Schema Draft v1.0</w:t>
      </w:r>
    </w:p>
    <w:p>
      <w:r>
        <w:t>• 7. Security &amp; Governance Specification v1.0</w:t>
      </w:r>
    </w:p>
    <w:p>
      <w:r>
        <w:t>• 8. Performance Envelope &amp; Cost Model v1.0</w:t>
      </w:r>
    </w:p>
    <w:p>
      <w:r>
        <w:t>• 9. Conceptual Data Model Diagram v1.0</w:t>
      </w:r>
    </w:p>
    <w:p>
      <w:pPr>
        <w:pStyle w:val="Heading2"/>
      </w:pPr>
      <w:r>
        <w:t>2. Recommended Build Order</w:t>
      </w:r>
    </w:p>
    <w:p>
      <w:r>
        <w:t>• Step 1 – Database schema implementation (Postgres + PostGIS)</w:t>
      </w:r>
    </w:p>
    <w:p>
      <w:r>
        <w:t>• Step 2 – Method versioning framework and core tables</w:t>
      </w:r>
    </w:p>
    <w:p>
      <w:r>
        <w:t>• Step 3 – Satellite processing pipeline (NDVI, compositing, QA)</w:t>
      </w:r>
    </w:p>
    <w:p>
      <w:r>
        <w:t>• Step 4 – Confidence object calculation (Tier 1 structural)</w:t>
      </w:r>
    </w:p>
    <w:p>
      <w:r>
        <w:t>• Step 5 – API layer (plots, briefs, missions, auth)</w:t>
      </w:r>
    </w:p>
    <w:p>
      <w:r>
        <w:t>• Step 6 – Offline sync engine and event queue</w:t>
      </w:r>
    </w:p>
    <w:p>
      <w:r>
        <w:t>• Step 7 – Mobile app implementation (React Native)</w:t>
      </w:r>
    </w:p>
    <w:p>
      <w:r>
        <w:t>• Step 8 – Push notification integration</w:t>
      </w:r>
    </w:p>
    <w:p>
      <w:r>
        <w:t>• Step 9 – QA &amp; reproducibility validation</w:t>
      </w:r>
    </w:p>
    <w:p>
      <w:r>
        <w:t>• Step 10 – Security review and deployment hardening</w:t>
      </w:r>
    </w:p>
    <w:p>
      <w:pPr>
        <w:pStyle w:val="Heading2"/>
      </w:pPr>
      <w:r>
        <w:t>3. Phase 1 Acceptance Checklist</w:t>
      </w:r>
    </w:p>
    <w:p>
      <w:r>
        <w:t>✔ NDVI calculation verified against reference inputs</w:t>
      </w:r>
    </w:p>
    <w:p>
      <w:r>
        <w:t>✔ Cloud masking implemented and validated</w:t>
      </w:r>
    </w:p>
    <w:p>
      <w:r>
        <w:t>✔ Monthly composites reproducible under identical inputs</w:t>
      </w:r>
    </w:p>
    <w:p>
      <w:r>
        <w:t>✔ Plot → Zone → Portfolio aggregation operational</w:t>
      </w:r>
    </w:p>
    <w:p>
      <w:r>
        <w:t>✔ Confidence score computed and stored per brief</w:t>
      </w:r>
    </w:p>
    <w:p>
      <w:r>
        <w:t>✔ Tier label enforced server-side</w:t>
      </w:r>
    </w:p>
    <w:p>
      <w:r>
        <w:t>✔ Offline brief viewing functional</w:t>
      </w:r>
    </w:p>
    <w:p>
      <w:r>
        <w:t>✔ Mission updates sync correctly after reconnect</w:t>
      </w:r>
    </w:p>
    <w:p>
      <w:r>
        <w:t>✔ Push notifications delivered for Monthly Brief</w:t>
      </w:r>
    </w:p>
    <w:p>
      <w:r>
        <w:t>✔ Versioning preserves historic outputs</w:t>
      </w:r>
    </w:p>
    <w:p>
      <w:pPr>
        <w:pStyle w:val="Heading2"/>
      </w:pPr>
      <w:r>
        <w:t>4. Architectural Guardrails (Non-Negotiable)</w:t>
      </w:r>
    </w:p>
    <w:p>
      <w:r>
        <w:t>• No functional inference from structural-only data (Phase 1).</w:t>
      </w:r>
    </w:p>
    <w:p>
      <w:r>
        <w:t>• Elite eligibility fields exist but remain dormant.</w:t>
      </w:r>
    </w:p>
    <w:p>
      <w:r>
        <w:t>• All derived outputs store method_version and data source metadata.</w:t>
      </w:r>
    </w:p>
    <w:p>
      <w:r>
        <w:t>• No manual editing of derived metrics without version increment.</w:t>
      </w:r>
    </w:p>
    <w:p>
      <w:r>
        <w:t>• API and DB changes must not break version reproducibility.</w:t>
      </w:r>
    </w:p>
    <w:p>
      <w:pPr>
        <w:pStyle w:val="Heading2"/>
      </w:pPr>
      <w:r>
        <w:t>5. Transition to Phase 2 Readiness</w:t>
      </w:r>
    </w:p>
    <w:p>
      <w:r>
        <w:t>The system must remain compatible with acoustic ingestion, density scoring, and portfolio-level HHI activation. Phase 1 completion does not imply credit issuance capability.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