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523" w:rsidRPr="00195523" w:rsidRDefault="00195523" w:rsidP="001955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Phase1_Objective_v1_0</w:t>
      </w:r>
    </w:p>
    <w:p w:rsidR="00195523" w:rsidRPr="00195523" w:rsidRDefault="00195523" w:rsidP="0087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Terra – Gondwana BioReserve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Phase 1: Satellite-Driven Ecological Intelligence MVP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establishes a minimum viable ecological intelligence platform capable of: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Measuring vegetation condition using satellite data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Mapping Regional Ecosystem (RE) types within a defined </w:t>
      </w:r>
      <w:r w:rsidR="008767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4.2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km radius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Generating a transparent vegetation health score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Estimating a biodiversity uplift proxy based on vegetation trend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Delivering monthly ecological intelligence via a mobile interface</w:t>
      </w:r>
    </w:p>
    <w:p w:rsidR="00195523" w:rsidRPr="00195523" w:rsidRDefault="00195523" w:rsidP="0087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is designed to prove that biodiversity-relevant ecological signal can be measured continuously and cost-effectively using remote sensing.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Geographic Scope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Pilot Area: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767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4.2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km radius centred on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81 Boscombe Road, Brookfield, QLD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Regional Ecosystems within scope include (non-exhaustive):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12.11.5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12.11.3a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12.12.12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12.3.11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12.11.3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12.3.16</w:t>
      </w:r>
    </w:p>
    <w:p w:rsidR="00195523" w:rsidRPr="00195523" w:rsidRDefault="00195523" w:rsidP="0087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focuses on vegetation condition within these ecosystems as the primary biodiversity proxy.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Core Hypothesis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vegetation condition improves within a defined Regional Ecosystem context,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then biodiversity potential increases.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tests whether: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NDVI-based vegetation metrics can reliably track structural condition.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Ecosystem-specific baselines can be established.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trend over time can serve as a defensible biodiversity uplift proxy.</w:t>
      </w:r>
    </w:p>
    <w:p w:rsidR="00195523" w:rsidRPr="00876730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landholder-facing dashboard can communicate this clearly.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Phase 1 Deliverables</w:t>
      </w:r>
    </w:p>
    <w:p w:rsidR="00195523" w:rsidRPr="00195523" w:rsidRDefault="00195523" w:rsidP="001955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Platform Capabilities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 ingestion pipeline (Sentinel-2 primary)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Monthly NDVI composite generation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Plot-level RE classification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scoring engine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uplift proxy model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Confidence level indicator (basic tier logic)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Mobile interface (React Native)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Offline brief caching</w:t>
      </w:r>
    </w:p>
    <w:p w:rsidR="00195523" w:rsidRPr="00876730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Push notification capability (Monthly Brief)</w:t>
      </w:r>
    </w:p>
    <w:p w:rsidR="00195523" w:rsidRPr="00195523" w:rsidRDefault="00195523" w:rsidP="001955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Landholder Outputs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registered plot: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classification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score (scaled index)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Trend indicator (Improving / Stable / Declining)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complexity proxy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Suggested structural missions</w:t>
      </w:r>
    </w:p>
    <w:p w:rsidR="00195523" w:rsidRPr="00876730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transparency (Tier 1 structural only)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Explicitly Out of Scope (Phase 1)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maintain delivery discipline, Phase 1 does NOT include: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Acoustic-based species validation (Tier 2 activation)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credit issuance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Carbon accounting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Elite classification workflows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Insurance integration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External certification (NaturePlus / BAI alignment)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Portfolio aggregation for market issuance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Advanced economic modelling</w:t>
      </w:r>
    </w:p>
    <w:p w:rsidR="00195523" w:rsidRPr="00195523" w:rsidRDefault="00195523" w:rsidP="0087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reserved for Phase 2+.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Success Criteria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is successful if: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satellite processing pipeline operates monthly without manual intervention.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scores update consistently.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overlays function accurately.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proxy reflects observable vegetation change.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Landholders can interpret the dashboard without expert assistance.</w:t>
      </w:r>
    </w:p>
    <w:p w:rsidR="00195523" w:rsidRPr="00876730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system scales across the full </w:t>
      </w:r>
      <w:r w:rsidR="008767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4.2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km zone.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Primary Risks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Seasonal NDVI distortion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cover interference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Misinterpretation of structural improvement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Overstating biodiversity claims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latency or pipeline instability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Mitigation: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Seasonal normalisation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masking and composite smoothing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Conservative uplift logic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Transparent Tier 1 labelling</w:t>
      </w:r>
    </w:p>
    <w:p w:rsidR="00195523" w:rsidRPr="00876730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 method version tracking</w: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Outcome of Phase 1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completion, Terra will demonstrate: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Continuous ecological monitoring capability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Landscape-scale satellite intelligence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defensible structural uplift proxy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scalable technical foundation for functional biodiversity validation (Phase 2)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proves ecological signal.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does not claim full biodiversity restoration.</w:t>
      </w:r>
    </w:p>
    <w:p w:rsidR="00815A10" w:rsidRPr="00195523" w:rsidRDefault="00815A10" w:rsidP="00195523"/>
    <w:sectPr w:rsidR="00815A10" w:rsidRPr="001955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450" w:rsidRDefault="00F55450" w:rsidP="00815A10">
      <w:r>
        <w:separator/>
      </w:r>
    </w:p>
  </w:endnote>
  <w:endnote w:type="continuationSeparator" w:id="0">
    <w:p w:rsidR="00F55450" w:rsidRDefault="00F55450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450" w:rsidRDefault="00F55450" w:rsidP="00815A10">
      <w:r>
        <w:separator/>
      </w:r>
    </w:p>
  </w:footnote>
  <w:footnote w:type="continuationSeparator" w:id="0">
    <w:p w:rsidR="00F55450" w:rsidRDefault="00F55450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0BF"/>
    <w:multiLevelType w:val="multilevel"/>
    <w:tmpl w:val="527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1A7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A7C1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15F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82A0C"/>
    <w:multiLevelType w:val="multilevel"/>
    <w:tmpl w:val="8A38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07D7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58D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61D6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A0DB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76B4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6"/>
  </w:num>
  <w:num w:numId="2" w16cid:durableId="1714115399">
    <w:abstractNumId w:val="12"/>
  </w:num>
  <w:num w:numId="3" w16cid:durableId="205603462">
    <w:abstractNumId w:val="2"/>
  </w:num>
  <w:num w:numId="4" w16cid:durableId="360018075">
    <w:abstractNumId w:val="22"/>
  </w:num>
  <w:num w:numId="5" w16cid:durableId="1071542414">
    <w:abstractNumId w:val="14"/>
  </w:num>
  <w:num w:numId="6" w16cid:durableId="687752655">
    <w:abstractNumId w:val="11"/>
  </w:num>
  <w:num w:numId="7" w16cid:durableId="2086031260">
    <w:abstractNumId w:val="18"/>
  </w:num>
  <w:num w:numId="8" w16cid:durableId="525797403">
    <w:abstractNumId w:val="21"/>
  </w:num>
  <w:num w:numId="9" w16cid:durableId="1864662065">
    <w:abstractNumId w:val="6"/>
  </w:num>
  <w:num w:numId="10" w16cid:durableId="2098479066">
    <w:abstractNumId w:val="13"/>
  </w:num>
  <w:num w:numId="11" w16cid:durableId="1186404522">
    <w:abstractNumId w:val="23"/>
  </w:num>
  <w:num w:numId="12" w16cid:durableId="850947944">
    <w:abstractNumId w:val="24"/>
  </w:num>
  <w:num w:numId="13" w16cid:durableId="73018751">
    <w:abstractNumId w:val="10"/>
  </w:num>
  <w:num w:numId="14" w16cid:durableId="158037431">
    <w:abstractNumId w:val="5"/>
  </w:num>
  <w:num w:numId="15" w16cid:durableId="394204387">
    <w:abstractNumId w:val="9"/>
  </w:num>
  <w:num w:numId="16" w16cid:durableId="958103432">
    <w:abstractNumId w:val="0"/>
  </w:num>
  <w:num w:numId="17" w16cid:durableId="887490758">
    <w:abstractNumId w:val="20"/>
  </w:num>
  <w:num w:numId="18" w16cid:durableId="1912033696">
    <w:abstractNumId w:val="19"/>
  </w:num>
  <w:num w:numId="19" w16cid:durableId="1918175443">
    <w:abstractNumId w:val="3"/>
  </w:num>
  <w:num w:numId="20" w16cid:durableId="331227256">
    <w:abstractNumId w:val="8"/>
  </w:num>
  <w:num w:numId="21" w16cid:durableId="464549300">
    <w:abstractNumId w:val="16"/>
  </w:num>
  <w:num w:numId="22" w16cid:durableId="242380711">
    <w:abstractNumId w:val="15"/>
  </w:num>
  <w:num w:numId="23" w16cid:durableId="838471213">
    <w:abstractNumId w:val="7"/>
  </w:num>
  <w:num w:numId="24" w16cid:durableId="65764820">
    <w:abstractNumId w:val="1"/>
  </w:num>
  <w:num w:numId="25" w16cid:durableId="1913420708">
    <w:abstractNumId w:val="25"/>
  </w:num>
  <w:num w:numId="26" w16cid:durableId="1773091668">
    <w:abstractNumId w:val="4"/>
  </w:num>
  <w:num w:numId="27" w16cid:durableId="4998500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23"/>
    <w:rsid w:val="00195523"/>
    <w:rsid w:val="0019653B"/>
    <w:rsid w:val="005A1B2F"/>
    <w:rsid w:val="006C421F"/>
    <w:rsid w:val="007A04B4"/>
    <w:rsid w:val="00815A10"/>
    <w:rsid w:val="00821F2F"/>
    <w:rsid w:val="00876730"/>
    <w:rsid w:val="008F3DC3"/>
    <w:rsid w:val="0090434E"/>
    <w:rsid w:val="00DC690B"/>
    <w:rsid w:val="00E40C24"/>
    <w:rsid w:val="00EA7B13"/>
    <w:rsid w:val="00F55450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5589"/>
  <w15:chartTrackingRefBased/>
  <w15:docId w15:val="{6D634CC8-C146-BD4F-8F55-53BF75FA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4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2</cp:revision>
  <cp:lastPrinted>2026-01-08T05:04:00Z</cp:lastPrinted>
  <dcterms:created xsi:type="dcterms:W3CDTF">2026-02-16T05:40:00Z</dcterms:created>
  <dcterms:modified xsi:type="dcterms:W3CDTF">2026-02-16T21:15:00Z</dcterms:modified>
</cp:coreProperties>
</file>