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Ecological Operating System (EOS v1)</w:t>
      </w:r>
    </w:p>
    <w:p>
      <w:pPr>
        <w:pStyle w:val="Heading2"/>
      </w:pPr>
      <w:r>
        <w:t>Delivery Milestone Plan</w:t>
      </w:r>
    </w:p>
    <w:p>
      <w:r>
        <w:t>Date: 16 February 2026</w:t>
      </w:r>
    </w:p>
    <w:p>
      <w:pPr>
        <w:pStyle w:val="Heading2"/>
      </w:pPr>
      <w:r>
        <w:t>Phase 1 – Infrastructure (Weeks 1–3)</w:t>
      </w:r>
    </w:p>
    <w:p>
      <w:pPr>
        <w:pStyle w:val="ListBullet"/>
      </w:pPr>
      <w:r>
        <w:t>Generate 4.2 km boundary.</w:t>
      </w:r>
    </w:p>
    <w:p>
      <w:pPr>
        <w:pStyle w:val="ListBullet"/>
      </w:pPr>
      <w:r>
        <w:t>Create deterministic 1 km grid.</w:t>
      </w:r>
    </w:p>
    <w:p>
      <w:pPr>
        <w:pStyle w:val="ListBullet"/>
      </w:pPr>
      <w:r>
        <w:t>Implement edge-only adjacency.</w:t>
      </w:r>
    </w:p>
    <w:p>
      <w:pPr>
        <w:pStyle w:val="ListBullet"/>
      </w:pPr>
      <w:r>
        <w:t>Deploy Supabase schema and spatial indexing.</w:t>
      </w:r>
    </w:p>
    <w:p>
      <w:r>
        <w:t>Deliverable: Working grid visible in staging environment.</w:t>
      </w:r>
    </w:p>
    <w:p>
      <w:pPr>
        <w:pStyle w:val="Heading2"/>
      </w:pPr>
      <w:r>
        <w:t>Phase 2 – Scoring Engine (Weeks 4–6)</w:t>
      </w:r>
    </w:p>
    <w:p>
      <w:pPr>
        <w:pStyle w:val="ListBullet"/>
      </w:pPr>
      <w:r>
        <w:t>Implement BPPF_v1.0 scoring logic.</w:t>
      </w:r>
    </w:p>
    <w:p>
      <w:pPr>
        <w:pStyle w:val="ListBullet"/>
      </w:pPr>
      <w:r>
        <w:t>Enable Score_Run versioning and logging.</w:t>
      </w:r>
    </w:p>
    <w:p>
      <w:pPr>
        <w:pStyle w:val="ListBullet"/>
      </w:pPr>
      <w:r>
        <w:t>Generate Explain payload per grid.</w:t>
      </w:r>
    </w:p>
    <w:p>
      <w:pPr>
        <w:pStyle w:val="ListBullet"/>
      </w:pPr>
      <w:r>
        <w:t>Render tiers and Priority Index in app.</w:t>
      </w:r>
    </w:p>
    <w:p>
      <w:r>
        <w:t>Deliverable: Live grid with tier classifications.</w:t>
      </w:r>
    </w:p>
    <w:p>
      <w:pPr>
        <w:pStyle w:val="Heading2"/>
      </w:pPr>
      <w:r>
        <w:t>Phase 3 – Mission Engine (Weeks 7–9)</w:t>
      </w:r>
    </w:p>
    <w:p>
      <w:pPr>
        <w:pStyle w:val="ListBullet"/>
      </w:pPr>
      <w:r>
        <w:t>Seed mission library (12–20 missions).</w:t>
      </w:r>
    </w:p>
    <w:p>
      <w:pPr>
        <w:pStyle w:val="ListBullet"/>
      </w:pPr>
      <w:r>
        <w:t>Implement mission eligibility engine.</w:t>
      </w:r>
    </w:p>
    <w:p>
      <w:pPr>
        <w:pStyle w:val="ListBullet"/>
      </w:pPr>
      <w:r>
        <w:t>Enable mission lifecycle (start → complete → verify).</w:t>
      </w:r>
    </w:p>
    <w:p>
      <w:pPr>
        <w:pStyle w:val="ListBullet"/>
      </w:pPr>
      <w:r>
        <w:t>Integrate score delta recalculation pathway.</w:t>
      </w:r>
    </w:p>
    <w:p>
      <w:r>
        <w:t>Deliverable: Functional mission flow with evidence submission.</w:t>
      </w:r>
    </w:p>
    <w:p>
      <w:pPr>
        <w:pStyle w:val="Heading2"/>
      </w:pPr>
      <w:r>
        <w:t>Phase 4 – Network Effects (Weeks 10–12)</w:t>
      </w:r>
    </w:p>
    <w:p>
      <w:pPr>
        <w:pStyle w:val="ListBullet"/>
      </w:pPr>
      <w:r>
        <w:t>Implement cluster detection algorithm.</w:t>
      </w:r>
    </w:p>
    <w:p>
      <w:pPr>
        <w:pStyle w:val="ListBullet"/>
      </w:pPr>
      <w:r>
        <w:t>Enable cluster state transitions.</w:t>
      </w:r>
    </w:p>
    <w:p>
      <w:pPr>
        <w:pStyle w:val="ListBullet"/>
      </w:pPr>
      <w:r>
        <w:t>Calculate Collective Uplift Index.</w:t>
      </w:r>
    </w:p>
    <w:p>
      <w:pPr>
        <w:pStyle w:val="ListBullet"/>
      </w:pPr>
      <w:r>
        <w:t>Activate corridor completion mechanic.</w:t>
      </w:r>
    </w:p>
    <w:p>
      <w:r>
        <w:t>Deliverable: Visible cluster activation mechanics in app.</w:t>
      </w:r>
    </w:p>
    <w:p>
      <w:pPr>
        <w:pStyle w:val="Heading2"/>
      </w:pPr>
      <w:r>
        <w:t>Phase 5 – Public Map Launch (Weeks 13–14)</w:t>
      </w:r>
    </w:p>
    <w:p>
      <w:pPr>
        <w:pStyle w:val="ListBullet"/>
      </w:pPr>
      <w:r>
        <w:t>Enable public access mode (no login required).</w:t>
      </w:r>
    </w:p>
    <w:p>
      <w:pPr>
        <w:pStyle w:val="ListBullet"/>
      </w:pPr>
      <w:r>
        <w:t>Publish methodology and version transparency page.</w:t>
      </w:r>
    </w:p>
    <w:p>
      <w:pPr>
        <w:pStyle w:val="ListBullet"/>
      </w:pPr>
      <w:r>
        <w:t>Verify privacy controls.</w:t>
      </w:r>
    </w:p>
    <w:p>
      <w:pPr>
        <w:pStyle w:val="ListBullet"/>
      </w:pPr>
      <w:r>
        <w:t>Prepare first corridor activation communication.</w:t>
      </w:r>
    </w:p>
    <w:p>
      <w:r>
        <w:t>Deliverable: Publicly accessible Brookfield landscape map.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≥10 claimed properties.</w:t>
      </w:r>
    </w:p>
    <w:p>
      <w:pPr>
        <w:pStyle w:val="ListBullet"/>
      </w:pPr>
      <w:r>
        <w:t>≥1 corridor cluster activated.</w:t>
      </w:r>
    </w:p>
    <w:p>
      <w:pPr>
        <w:pStyle w:val="ListBullet"/>
      </w:pPr>
      <w:r>
        <w:t>≥20 missions started.</w:t>
      </w:r>
    </w:p>
    <w:p>
      <w:pPr>
        <w:pStyle w:val="ListBullet"/>
      </w:pPr>
      <w:r>
        <w:t>≥10 verified uplift events.</w:t>
      </w:r>
    </w:p>
    <w:p>
      <w:pPr>
        <w:pStyle w:val="ListBullet"/>
      </w:pPr>
      <w:r>
        <w:t>≥1 grid tier transition.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