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Terra Ecological Operating System (EOS v1)</w:t>
      </w:r>
    </w:p>
    <w:p>
      <w:pPr>
        <w:pStyle w:val="Heading2"/>
      </w:pPr>
      <w:r>
        <w:t>Phase 1 – Handover Dossier</w:t>
      </w:r>
    </w:p>
    <w:p>
      <w:r>
        <w:t>Date: 16 February 2026</w:t>
      </w:r>
    </w:p>
    <w:p>
      <w:r>
        <w:t>Landscape: Brookfield (4.2 km Ecological Boundary)</w:t>
      </w:r>
    </w:p>
    <w:p>
      <w:r>
        <w:t>Prepared for: Emergent</w:t>
      </w:r>
    </w:p>
    <w:p>
      <w:pPr>
        <w:pStyle w:val="Heading2"/>
      </w:pPr>
      <w:r>
        <w:t>1. Executive Intent</w:t>
      </w:r>
    </w:p>
    <w:p>
      <w:r>
        <w:t>This dossier formally initiates the build of Terra Phase 1 — the first activated landscape of the Terra Ecological Operating System (EOS). Brookfield serves as the symbolic birthplace of the Terra model. The objective is to implement a landscape-first coordination system based on a 1 km × 1 km performance grid within a 4.2 km ecological boundary.</w:t>
      </w:r>
    </w:p>
    <w:p>
      <w:r>
        <w:t>This is not the development of a conventional mobile application. It is the implementation of a repeatable, version-controlled ecological coordination layer.</w:t>
      </w:r>
    </w:p>
    <w:p>
      <w:pPr>
        <w:pStyle w:val="Heading2"/>
      </w:pPr>
      <w:r>
        <w:t>2. Foundational Design Decisions (Non-Negotiable)</w:t>
      </w:r>
    </w:p>
    <w:p>
      <w:pPr>
        <w:pStyle w:val="ListBullet"/>
      </w:pPr>
      <w:r>
        <w:t>Landscape-first architecture (1 km grid is the primary unit).</w:t>
      </w:r>
    </w:p>
    <w:p>
      <w:pPr>
        <w:pStyle w:val="ListBullet"/>
      </w:pPr>
      <w:r>
        <w:t>4.2 km ecological boundary centred on 81 Boscombe Road, Brookfield.</w:t>
      </w:r>
    </w:p>
    <w:p>
      <w:pPr>
        <w:pStyle w:val="ListBullet"/>
      </w:pPr>
      <w:r>
        <w:t>Edge-only adjacency logic (no corner-touch adjacency).</w:t>
      </w:r>
    </w:p>
    <w:p>
      <w:pPr>
        <w:pStyle w:val="ListBullet"/>
      </w:pPr>
      <w:r>
        <w:t>Public grid performance map; private property boundaries.</w:t>
      </w:r>
    </w:p>
    <w:p>
      <w:pPr>
        <w:pStyle w:val="ListBullet"/>
      </w:pPr>
      <w:r>
        <w:t>BPPF_v1.0 scoring logic with strict version control.</w:t>
      </w:r>
    </w:p>
    <w:p>
      <w:pPr>
        <w:pStyle w:val="ListBullet"/>
      </w:pPr>
      <w:r>
        <w:t>Append-only data model for score runs, missions, and event logs.</w:t>
      </w:r>
    </w:p>
    <w:p>
      <w:pPr>
        <w:pStyle w:val="ListBullet"/>
      </w:pPr>
      <w:r>
        <w:t>Transparent methodology and visible confidence scoring.</w:t>
      </w:r>
    </w:p>
    <w:p>
      <w:pPr>
        <w:pStyle w:val="Heading2"/>
      </w:pPr>
      <w:r>
        <w:t>3. Scope of Phase 1</w:t>
      </w:r>
    </w:p>
    <w:p>
      <w:pPr>
        <w:pStyle w:val="ListBullet"/>
      </w:pPr>
      <w:r>
        <w:t>Implement 1 km deterministic grid within boundary.</w:t>
      </w:r>
    </w:p>
    <w:p>
      <w:pPr>
        <w:pStyle w:val="ListBullet"/>
      </w:pPr>
      <w:r>
        <w:t>Deploy BPPF_v1.0 scoring engine (Priority Index 0–100).</w:t>
      </w:r>
    </w:p>
    <w:p>
      <w:pPr>
        <w:pStyle w:val="ListBullet"/>
      </w:pPr>
      <w:r>
        <w:t>Establish mission engine with verification pathways.</w:t>
      </w:r>
    </w:p>
    <w:p>
      <w:pPr>
        <w:pStyle w:val="ListBullet"/>
      </w:pPr>
      <w:r>
        <w:t>Enable cluster detection and corridor activation mechanics.</w:t>
      </w:r>
    </w:p>
    <w:p>
      <w:pPr>
        <w:pStyle w:val="ListBullet"/>
      </w:pPr>
      <w:r>
        <w:t>Deploy React Native mobile application (grid-first UX).</w:t>
      </w:r>
    </w:p>
    <w:p>
      <w:pPr>
        <w:pStyle w:val="ListBullet"/>
      </w:pPr>
      <w:r>
        <w:t>Launch public landscape map with methodology transparency.</w:t>
      </w:r>
    </w:p>
    <w:p>
      <w:pPr>
        <w:pStyle w:val="Heading2"/>
      </w:pPr>
      <w:r>
        <w:t>4. Included Documentation</w:t>
      </w:r>
    </w:p>
    <w:p>
      <w:pPr>
        <w:pStyle w:val="ListBullet"/>
      </w:pPr>
      <w:r>
        <w:t>Gondwana Phase 1 Deployment Pack</w:t>
      </w:r>
    </w:p>
    <w:p>
      <w:pPr>
        <w:pStyle w:val="ListBullet"/>
      </w:pPr>
      <w:r>
        <w:t>Pack 1 – Kernel &amp; State Model</w:t>
      </w:r>
    </w:p>
    <w:p>
      <w:pPr>
        <w:pStyle w:val="ListBullet"/>
      </w:pPr>
      <w:r>
        <w:t>Pack 2 – Biodiversity Scoring Engine</w:t>
      </w:r>
    </w:p>
    <w:p>
      <w:pPr>
        <w:pStyle w:val="ListBullet"/>
      </w:pPr>
      <w:r>
        <w:t>Pack 3 – Spatial Data Platform (Supabase + PostGIS)</w:t>
      </w:r>
    </w:p>
    <w:p>
      <w:pPr>
        <w:pStyle w:val="ListBullet"/>
      </w:pPr>
      <w:r>
        <w:t>Pack 4 – Mission Engine</w:t>
      </w:r>
    </w:p>
    <w:p>
      <w:pPr>
        <w:pStyle w:val="ListBullet"/>
      </w:pPr>
      <w:r>
        <w:t>Pack 5 – Network Effects Engine</w:t>
      </w:r>
    </w:p>
    <w:p>
      <w:pPr>
        <w:pStyle w:val="ListBullet"/>
      </w:pPr>
      <w:r>
        <w:t>Pack 6 – React Native Mobile App Architecture</w:t>
      </w:r>
    </w:p>
    <w:p>
      <w:pPr>
        <w:pStyle w:val="ListBullet"/>
      </w:pPr>
      <w:r>
        <w:t>Pack 7 – Deployment &amp; Rollout Strategy</w:t>
      </w:r>
    </w:p>
    <w:p>
      <w:pPr>
        <w:pStyle w:val="ListBullet"/>
      </w:pPr>
      <w:r>
        <w:t>Pack 7B – Movement Launch Strategy</w:t>
      </w:r>
    </w:p>
    <w:p>
      <w:pPr>
        <w:pStyle w:val="ListBullet"/>
      </w:pPr>
      <w:r>
        <w:t>Technical Implementation Brief</w:t>
      </w:r>
    </w:p>
    <w:p>
      <w:pPr>
        <w:pStyle w:val="ListBullet"/>
      </w:pPr>
      <w:r>
        <w:t>Delivery Milestone Plan</w:t>
      </w:r>
    </w:p>
    <w:p>
      <w:pPr>
        <w:pStyle w:val="Heading2"/>
      </w:pPr>
      <w:r>
        <w:t>5. Delivery Philosophy</w:t>
      </w:r>
    </w:p>
    <w:p>
      <w:r>
        <w:t>Terra Phase 1 will be built through structured co-design. Architectural principles are fixed; implementation refinements are expected during development. All refinements must strengthen Terra as a landscape coordination operating system.</w:t>
      </w:r>
    </w:p>
    <w:p>
      <w:r>
        <w:t>Architecture freeze points will occur at the conclusion of each milestone phase to ensure version control and prevent scope drift.</w:t>
      </w:r>
    </w:p>
    <w:p>
      <w:pPr>
        <w:pStyle w:val="Heading2"/>
      </w:pPr>
      <w:r>
        <w:t>6. Definition of Phase 1 Success</w:t>
      </w:r>
    </w:p>
    <w:p>
      <w:pPr>
        <w:pStyle w:val="ListBullet"/>
      </w:pPr>
      <w:r>
        <w:t>Publicly accessible Brookfield landscape grid.</w:t>
      </w:r>
    </w:p>
    <w:p>
      <w:pPr>
        <w:pStyle w:val="ListBullet"/>
      </w:pPr>
      <w:r>
        <w:t>At least one activated ecological corridor.</w:t>
      </w:r>
    </w:p>
    <w:p>
      <w:pPr>
        <w:pStyle w:val="ListBullet"/>
      </w:pPr>
      <w:r>
        <w:t>Operational mission lifecycle with verified uplift.</w:t>
      </w:r>
    </w:p>
    <w:p>
      <w:pPr>
        <w:pStyle w:val="ListBullet"/>
      </w:pPr>
      <w:r>
        <w:t>Functioning cluster detection and Collective Uplift Index.</w:t>
      </w:r>
    </w:p>
    <w:p>
      <w:pPr>
        <w:pStyle w:val="ListBullet"/>
      </w:pPr>
      <w:r>
        <w:t>Transparent methodology and scoring logic published.</w:t>
      </w:r>
    </w:p>
    <w:p>
      <w:pPr>
        <w:pStyle w:val="Heading2"/>
      </w:pPr>
      <w:r>
        <w:t>7. Closing Statement</w:t>
      </w:r>
    </w:p>
    <w:p>
      <w:r>
        <w:t>Brookfield is the founding landscape of Terra. The systems implemented here must be replicable, auditable, and capable of scaling to additional landscapes without architectural redesign. Every implementation decision should reinforce Terra as a durable ecological coordination model.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