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Ecological Operating System (EOS v1)</w:t>
      </w:r>
    </w:p>
    <w:p>
      <w:pPr>
        <w:pStyle w:val="Heading2"/>
      </w:pPr>
      <w:r>
        <w:t>Technical Implementation Brief</w:t>
      </w:r>
    </w:p>
    <w:p>
      <w:r>
        <w:t>Date: 16 February 2026</w:t>
      </w:r>
    </w:p>
    <w:p>
      <w:r>
        <w:t>Project: Brookfield – 4.2 km Ecological Boundary (Symbolic Birthplace)</w:t>
      </w:r>
    </w:p>
    <w:p>
      <w:pPr>
        <w:pStyle w:val="Heading2"/>
      </w:pPr>
      <w:r>
        <w:t>1. Purpose</w:t>
      </w:r>
    </w:p>
    <w:p>
      <w:r>
        <w:t>This document defines the technical architecture, stack requirements, performance standards, governance controls, and non‑negotiable principles for the Terra Ecological Operating System (EOS v1). It accompanies the 8 Build Packs and serves as the execution framework for Emergent.</w:t>
      </w:r>
    </w:p>
    <w:p>
      <w:pPr>
        <w:pStyle w:val="Heading2"/>
      </w:pPr>
      <w:r>
        <w:t>2. Core Architectural Principles (Non‑Negotiable)</w:t>
      </w:r>
    </w:p>
    <w:p>
      <w:pPr>
        <w:pStyle w:val="ListBullet"/>
      </w:pPr>
      <w:r>
        <w:t>1 km × 1 km grid-first (landscape-first UX).</w:t>
      </w:r>
    </w:p>
    <w:p>
      <w:pPr>
        <w:pStyle w:val="ListBullet"/>
      </w:pPr>
      <w:r>
        <w:t>4.2 km ecological boundary centred on 81 Boscombe Road, Brookfield.</w:t>
      </w:r>
    </w:p>
    <w:p>
      <w:pPr>
        <w:pStyle w:val="ListBullet"/>
      </w:pPr>
      <w:r>
        <w:t>Edge-only adjacency (no corner-touch logic).</w:t>
      </w:r>
    </w:p>
    <w:p>
      <w:pPr>
        <w:pStyle w:val="ListBullet"/>
      </w:pPr>
      <w:r>
        <w:t>Public grid map; private property boundaries.</w:t>
      </w:r>
    </w:p>
    <w:p>
      <w:pPr>
        <w:pStyle w:val="ListBullet"/>
      </w:pPr>
      <w:r>
        <w:t>BPPF_v1.0 scoring logic frozen and versioned.</w:t>
      </w:r>
    </w:p>
    <w:p>
      <w:pPr>
        <w:pStyle w:val="ListBullet"/>
      </w:pPr>
      <w:r>
        <w:t>All scoring runs logged with dataset versions.</w:t>
      </w:r>
    </w:p>
    <w:p>
      <w:pPr>
        <w:pStyle w:val="ListBullet"/>
      </w:pPr>
      <w:r>
        <w:t>No manual score overrides without event log entry.</w:t>
      </w:r>
    </w:p>
    <w:p>
      <w:pPr>
        <w:pStyle w:val="ListBullet"/>
      </w:pPr>
      <w:r>
        <w:t>Append-only history for score runs, missions, and events.</w:t>
      </w:r>
    </w:p>
    <w:p>
      <w:pPr>
        <w:pStyle w:val="Heading2"/>
      </w:pPr>
      <w:r>
        <w:t>3. Technology Stack</w:t>
      </w:r>
    </w:p>
    <w:p>
      <w:pPr>
        <w:pStyle w:val="ListBullet"/>
      </w:pPr>
      <w:r>
        <w:t>Frontend: React Native (grid-first UX).</w:t>
      </w:r>
    </w:p>
    <w:p>
      <w:pPr>
        <w:pStyle w:val="ListBullet"/>
      </w:pPr>
      <w:r>
        <w:t>Backend: Supabase (PostgreSQL + PostGIS).</w:t>
      </w:r>
    </w:p>
    <w:p>
      <w:pPr>
        <w:pStyle w:val="ListBullet"/>
      </w:pPr>
      <w:r>
        <w:t>API Layer: REST endpoints / Supabase functions.</w:t>
      </w:r>
    </w:p>
    <w:p>
      <w:pPr>
        <w:pStyle w:val="ListBullet"/>
      </w:pPr>
      <w:r>
        <w:t>Spatial Reference System: GDA2020 (EPSG:7844).</w:t>
      </w:r>
    </w:p>
    <w:p>
      <w:pPr>
        <w:pStyle w:val="ListBullet"/>
      </w:pPr>
      <w:r>
        <w:t>Mapping: MapLibre or equivalent high-performance RN mapping library.</w:t>
      </w:r>
    </w:p>
    <w:p>
      <w:pPr>
        <w:pStyle w:val="ListBullet"/>
      </w:pPr>
      <w:r>
        <w:t>Authentication: Supabase Auth with role-based access control (RLS).</w:t>
      </w:r>
    </w:p>
    <w:p>
      <w:pPr>
        <w:pStyle w:val="ListBullet"/>
      </w:pPr>
      <w:r>
        <w:t>Hosting: Secure cloud deployment with staging and production environments.</w:t>
      </w:r>
    </w:p>
    <w:p>
      <w:pPr>
        <w:pStyle w:val="Heading2"/>
      </w:pPr>
      <w:r>
        <w:t>4. Performance Requirements</w:t>
      </w:r>
    </w:p>
    <w:p>
      <w:pPr>
        <w:pStyle w:val="ListBullet"/>
      </w:pPr>
      <w:r>
        <w:t>Grid map load time &lt; 2 seconds on standard mobile connection.</w:t>
      </w:r>
    </w:p>
    <w:p>
      <w:pPr>
        <w:pStyle w:val="ListBullet"/>
      </w:pPr>
      <w:r>
        <w:t>Public grid access without authentication.</w:t>
      </w:r>
    </w:p>
    <w:p>
      <w:pPr>
        <w:pStyle w:val="ListBullet"/>
      </w:pPr>
      <w:r>
        <w:t>Geometry simplified for mobile rendering.</w:t>
      </w:r>
    </w:p>
    <w:p>
      <w:pPr>
        <w:pStyle w:val="ListBullet"/>
      </w:pPr>
      <w:r>
        <w:t>Monthly minimum score recalculation cadence.</w:t>
      </w:r>
    </w:p>
    <w:p>
      <w:pPr>
        <w:pStyle w:val="ListBullet"/>
      </w:pPr>
      <w:r>
        <w:t>Efficient spatial indexing using GIST indexes.</w:t>
      </w:r>
    </w:p>
    <w:p>
      <w:pPr>
        <w:pStyle w:val="ListBullet"/>
      </w:pPr>
      <w:r>
        <w:t>Cluster detection must execute within acceptable batch runtime.</w:t>
      </w:r>
    </w:p>
    <w:p>
      <w:pPr>
        <w:pStyle w:val="Heading2"/>
      </w:pPr>
      <w:r>
        <w:t>5. Security &amp; Privacy</w:t>
      </w:r>
    </w:p>
    <w:p>
      <w:pPr>
        <w:pStyle w:val="ListBullet"/>
      </w:pPr>
      <w:r>
        <w:t>Public layer: grids, tiers, cluster states only.</w:t>
      </w:r>
    </w:p>
    <w:p>
      <w:pPr>
        <w:pStyle w:val="ListBullet"/>
      </w:pPr>
      <w:r>
        <w:t>Private layer: property polygons visible only to owner and authorised roles.</w:t>
      </w:r>
    </w:p>
    <w:p>
      <w:pPr>
        <w:pStyle w:val="ListBullet"/>
      </w:pPr>
      <w:r>
        <w:t>Row Level Security (RLS) policies enforced in Supabase.</w:t>
      </w:r>
    </w:p>
    <w:p>
      <w:pPr>
        <w:pStyle w:val="ListBullet"/>
      </w:pPr>
      <w:r>
        <w:t>Audit log immutable and append-only.</w:t>
      </w:r>
    </w:p>
    <w:p>
      <w:pPr>
        <w:pStyle w:val="ListBullet"/>
      </w:pPr>
      <w:r>
        <w:t>No exposure of RP ownership data publicly.</w:t>
      </w:r>
    </w:p>
    <w:p>
      <w:pPr>
        <w:pStyle w:val="Heading2"/>
      </w:pPr>
      <w:r>
        <w:t>6. Versioning &amp; Governance</w:t>
      </w:r>
    </w:p>
    <w:p>
      <w:pPr>
        <w:pStyle w:val="ListBullet"/>
      </w:pPr>
      <w:r>
        <w:t>Model version labelled BPPF_v1.0 at launch.</w:t>
      </w:r>
    </w:p>
    <w:p>
      <w:pPr>
        <w:pStyle w:val="ListBullet"/>
      </w:pPr>
      <w:r>
        <w:t>Each Score_Run stores dataset versions and timestamp.</w:t>
      </w:r>
    </w:p>
    <w:p>
      <w:pPr>
        <w:pStyle w:val="ListBullet"/>
      </w:pPr>
      <w:r>
        <w:t>Any change to scoring logic requires version increment.</w:t>
      </w:r>
    </w:p>
    <w:p>
      <w:pPr>
        <w:pStyle w:val="ListBullet"/>
      </w:pPr>
      <w:r>
        <w:t>All mission deltas logged and verifiable.</w:t>
      </w:r>
    </w:p>
    <w:p>
      <w:pPr>
        <w:pStyle w:val="ListBullet"/>
      </w:pPr>
      <w:r>
        <w:t>Confidence score displayed alongside Priority Index.</w:t>
      </w:r>
    </w:p>
    <w:p>
      <w:pPr>
        <w:pStyle w:val="Heading2"/>
      </w:pPr>
      <w:r>
        <w:t>7. Deliverables Expected from Emergent</w:t>
      </w:r>
    </w:p>
    <w:p>
      <w:pPr>
        <w:pStyle w:val="ListBullet"/>
      </w:pPr>
      <w:r>
        <w:t>Fully functional Supabase project with PostGIS enabled.</w:t>
      </w:r>
    </w:p>
    <w:p>
      <w:pPr>
        <w:pStyle w:val="ListBullet"/>
      </w:pPr>
      <w:r>
        <w:t>Deterministic grid generation within 4.2 km boundary.</w:t>
      </w:r>
    </w:p>
    <w:p>
      <w:pPr>
        <w:pStyle w:val="ListBullet"/>
      </w:pPr>
      <w:r>
        <w:t>Edge-only adjacency table generated.</w:t>
      </w:r>
    </w:p>
    <w:p>
      <w:pPr>
        <w:pStyle w:val="ListBullet"/>
      </w:pPr>
      <w:r>
        <w:t>BPPF scoring engine operational with Explain payload.</w:t>
      </w:r>
    </w:p>
    <w:p>
      <w:pPr>
        <w:pStyle w:val="ListBullet"/>
      </w:pPr>
      <w:r>
        <w:t>Mission engine lifecycle implemented.</w:t>
      </w:r>
    </w:p>
    <w:p>
      <w:pPr>
        <w:pStyle w:val="ListBullet"/>
      </w:pPr>
      <w:r>
        <w:t>Cluster detection and Collective Uplift Index functioning.</w:t>
      </w:r>
    </w:p>
    <w:p>
      <w:pPr>
        <w:pStyle w:val="ListBullet"/>
      </w:pPr>
      <w:r>
        <w:t>Public map accessible without login.</w:t>
      </w:r>
    </w:p>
    <w:p>
      <w:pPr>
        <w:pStyle w:val="ListBullet"/>
      </w:pPr>
      <w:r>
        <w:t>Comprehensive staging → production deployment.</w:t>
      </w:r>
    </w:p>
    <w:p>
      <w:pPr>
        <w:pStyle w:val="Heading2"/>
      </w:pPr>
      <w:r>
        <w:t>Founder Intent Statement</w:t>
      </w:r>
    </w:p>
    <w:p>
      <w:r>
        <w:t>Brookfield is the symbolic birthplace of the Terra ecological operating system. Transparency, auditability, and landscape-first coordination are foundational. All implementation decisions must strengthen Terra as a repeatable ecological coordination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