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Phase 1 – Ecological Performance Unit (EPU)</w:t>
      </w:r>
    </w:p>
    <w:p>
      <w:r>
        <w:t>Definition &amp; Location-Based User Experience</w:t>
      </w:r>
    </w:p>
    <w:p>
      <w:r>
        <w:t>Instruction Set for Emergent</w:t>
      </w:r>
    </w:p>
    <w:p/>
    <w:p>
      <w:pPr>
        <w:pStyle w:val="Heading2"/>
      </w:pPr>
      <w:r>
        <w:t>1. Definition – Ecological Performance Unit (EPU)</w:t>
      </w:r>
    </w:p>
    <w:p>
      <w:r>
        <w:t>An Ecological Performance Unit (EPU) is a fixed 1 km x 1 km grid cell that aggregates ecological state and restoration opportunity metrics.</w:t>
        <w:br/>
        <w:br/>
        <w:t>An EPU is:</w:t>
        <w:br/>
        <w:t>• Spatially fixed</w:t>
        <w:br/>
        <w:t>• Uniform in size</w:t>
        <w:br/>
        <w:t>• Independent of property boundaries</w:t>
        <w:br/>
        <w:t>• Terra’s core analytical unit</w:t>
        <w:br/>
        <w:br/>
        <w:t>An EPU is NOT:</w:t>
        <w:br/>
        <w:t>• A property boundary</w:t>
        <w:br/>
        <w:t>• A cadastral boundary</w:t>
        <w:br/>
        <w:t>• A regulatory zone</w:t>
        <w:br/>
        <w:t>• A user-defined area</w:t>
        <w:br/>
        <w:br/>
        <w:t>The EPU is Terra’s foundational unit of ecological measurement.</w:t>
      </w:r>
    </w:p>
    <w:p>
      <w:pPr>
        <w:pStyle w:val="Heading2"/>
      </w:pPr>
      <w:r>
        <w:t>2. Why 1 km?</w:t>
      </w:r>
    </w:p>
    <w:p>
      <w:r>
        <w:t>• Ecologically meaningful at landscape scale</w:t>
        <w:br/>
        <w:t>• Large enough to model connectivity</w:t>
        <w:br/>
        <w:t>• Small enough to feel locally relevant</w:t>
        <w:br/>
        <w:t>• Tiles cleanly across regions</w:t>
        <w:br/>
        <w:t>• Scales internationally</w:t>
        <w:br/>
        <w:br/>
        <w:t>Each EPU must have a unique identifier: EPU_ID.</w:t>
      </w:r>
    </w:p>
    <w:p>
      <w:pPr>
        <w:pStyle w:val="Heading2"/>
      </w:pPr>
      <w:r>
        <w:t>3. Data Stored Within Each EPU (Phase 1 Minimum)</w:t>
      </w:r>
    </w:p>
    <w:p>
      <w:r>
        <w:t>Structural Ecology:</w:t>
        <w:br/>
        <w:t>• Dominant Regional Ecosystem (RE)</w:t>
        <w:br/>
        <w:t>• Secondary REs (&gt;20% area)</w:t>
        <w:br/>
        <w:t>• Percentage remnant vegetation</w:t>
        <w:br/>
        <w:t>• Total remnant hectares</w:t>
        <w:br/>
        <w:br/>
        <w:t>Landscape Context (4.2 km radius):</w:t>
        <w:br/>
        <w:t>• Neighbourhood remnant percentage</w:t>
        <w:br/>
        <w:t>• Connectivity differential</w:t>
        <w:br/>
        <w:br/>
        <w:t>Derived Metric:</w:t>
        <w:br/>
        <w:t>• Nature Opportunity Rating (0–100)</w:t>
        <w:br/>
        <w:br/>
        <w:t>Optional:</w:t>
        <w:br/>
        <w:t>• Biodiversity overlay flag (0/1)</w:t>
      </w:r>
    </w:p>
    <w:p>
      <w:pPr>
        <w:pStyle w:val="Heading2"/>
      </w:pPr>
      <w:r>
        <w:t>4. Nature Opportunity Rating (Phase 1 Model)</w:t>
      </w:r>
    </w:p>
    <w:p>
      <w:r>
        <w:t>Score =</w:t>
        <w:br/>
        <w:t>(1 - local_remnant_percent) * 0.4</w:t>
        <w:br/>
        <w:t>+ (neighbourhood_remnant_percent - local_remnant_percent) * 0.4</w:t>
        <w:br/>
        <w:t>+ biodiversity_overlay_flag * 0.2</w:t>
        <w:br/>
        <w:br/>
        <w:t>Normalise to 0–100.</w:t>
        <w:br/>
        <w:br/>
        <w:t>Weights are hardcoded for Phase 1 but must be modular for future adjustment.</w:t>
      </w:r>
    </w:p>
    <w:p>
      <w:pPr>
        <w:pStyle w:val="Heading2"/>
      </w:pPr>
      <w:r>
        <w:t>5. Location-Based Mobile User Experience</w:t>
      </w:r>
    </w:p>
    <w:p>
      <w:r>
        <w:t>On App Open:</w:t>
        <w:br/>
        <w:t>1. Request location permission.</w:t>
        <w:br/>
        <w:t>2. Retrieve GPS coordinates.</w:t>
        <w:br/>
        <w:t>3. Drop a subtle marker at location.</w:t>
        <w:br/>
        <w:t>4. Determine containing EPU and parcel (if available).</w:t>
        <w:br/>
        <w:t>5. Highlight EPU and display bottom summary panel.</w:t>
        <w:br/>
        <w:br/>
        <w:t>Bottom Panel Must Display:</w:t>
        <w:br/>
        <w:t>• EPU_ID</w:t>
        <w:br/>
        <w:t>• Dominant Ecosystem</w:t>
        <w:br/>
        <w:t>• Remnant Percentage</w:t>
        <w:br/>
        <w:t>• Nature Opportunity Rating</w:t>
        <w:br/>
        <w:br/>
        <w:t>If permission denied:</w:t>
        <w:br/>
        <w:t>• Show overview map</w:t>
        <w:br/>
        <w:t>• Prompt user to enter address, draw boundary, or enter Lot/Plan number.</w:t>
      </w:r>
    </w:p>
    <w:p>
      <w:pPr>
        <w:pStyle w:val="Heading2"/>
      </w:pPr>
      <w:r>
        <w:t>6. Property vs EPU Logic</w:t>
      </w:r>
    </w:p>
    <w:p>
      <w:r>
        <w:t>If user inputs property boundary:</w:t>
        <w:br/>
        <w:t>• Intersect property with EPUs.</w:t>
        <w:br/>
        <w:t>• Calculate weighted Nature Opportunity Rating.</w:t>
        <w:br/>
        <w:t>• Display how many EPUs the property spans.</w:t>
        <w:br/>
        <w:br/>
        <w:t>This reinforces landscape logic while remaining property-friendly.</w:t>
      </w:r>
    </w:p>
    <w:p>
      <w:pPr>
        <w:pStyle w:val="Heading2"/>
      </w:pPr>
      <w:r>
        <w:t>7. Non-Scope (Phase 1)</w:t>
      </w:r>
    </w:p>
    <w:p>
      <w:r>
        <w:t>Do NOT build:</w:t>
        <w:br/>
        <w:t>• Variable-sized EPUs</w:t>
        <w:br/>
        <w:t>• Species modelling</w:t>
        <w:br/>
        <w:t>• AI prediction layers</w:t>
        <w:br/>
        <w:t>• Carbon calculations</w:t>
        <w:br/>
        <w:t>• Time-series evolution</w:t>
        <w:br/>
        <w:t>• Compliance scoring</w:t>
        <w:br/>
        <w:br/>
        <w:t>Phase 1 EPU is a fixed, precomputed 1 km grid cell.</w:t>
      </w:r>
    </w:p>
    <w:p>
      <w:pPr>
        <w:pStyle w:val="Heading2"/>
      </w:pPr>
      <w:r>
        <w:t>8. Performance Requirements</w:t>
      </w:r>
    </w:p>
    <w:p>
      <w:r>
        <w:t>• All EPU metrics precomputed server-side.</w:t>
        <w:br/>
        <w:t>• Stored in database.</w:t>
        <w:br/>
        <w:t>• Frontend queries by EPU_ID only.</w:t>
        <w:br/>
        <w:t>• No heavy client-side spatial computation.</w:t>
        <w:br/>
        <w:t>• Map interaction must feel fast and responsive.</w:t>
      </w:r>
    </w:p>
    <w:p>
      <w:pPr>
        <w:pStyle w:val="Heading2"/>
      </w:pPr>
      <w:r>
        <w:t>9. Success Criteria</w:t>
      </w:r>
    </w:p>
    <w:p>
      <w:r>
        <w:t>Phase 1 is successful if:</w:t>
        <w:br/>
        <w:t>• User sees themselves inside an EPU immediately.</w:t>
        <w:br/>
        <w:t>• They understand their remnant percentage within 10 seconds.</w:t>
        <w:br/>
        <w:t>• They ask how to improve their Nature Opportunity Rating.</w:t>
        <w:br/>
        <w:br/>
        <w:t>Feedback from real users is the primary validation mechanism.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