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Terra Phase 1 – Emergent Instruction Set</w:t>
      </w:r>
    </w:p>
    <w:p>
      <w:r>
        <w:t>Document Version: 1.0</w:t>
      </w:r>
    </w:p>
    <w:p>
      <w:r>
        <w:t>Generated: 2026-02-17 04:50:18</w:t>
      </w:r>
    </w:p>
    <w:p/>
    <w:p>
      <w:r>
        <w:t>Scope: 4.2 km radius, grid-first biodiversity scoring engine</w:t>
      </w:r>
    </w:p>
    <w:p>
      <w:r>
        <w:t>Objective: Deliver a scientifically defensible biodiversity leverage platform MVP</w:t>
      </w:r>
    </w:p>
    <w:p/>
    <w:p>
      <w:pPr>
        <w:pStyle w:val="Heading2"/>
      </w:pPr>
      <w:r>
        <w:t>1. Mission Definition</w:t>
      </w:r>
    </w:p>
    <w:p>
      <w:r>
        <w:t>Build Terra Phase 1 as a grid-first biodiversity scoring engine that:</w:t>
      </w:r>
    </w:p>
    <w:p>
      <w:r>
        <w:t>• Uses 1 km grid cells as the base unit</w:t>
      </w:r>
    </w:p>
    <w:p>
      <w:r>
        <w:t>• Aggregates landscape metrics within a 4.2 km radius</w:t>
      </w:r>
    </w:p>
    <w:p>
      <w:r>
        <w:t>• Produces a 0–100 Biodiversity Leverage Score (TBLS)</w:t>
      </w:r>
    </w:p>
    <w:p>
      <w:r>
        <w:t>• Is fully explainable and source-attributed</w:t>
      </w:r>
    </w:p>
    <w:p>
      <w:r>
        <w:t>• Is grounded in Queensland BPA (BAMM), AquaBAMM, RE mapping, and WildNet datasets</w:t>
      </w:r>
    </w:p>
    <w:p/>
    <w:p>
      <w:r>
        <w:t>Constraints:</w:t>
      </w:r>
    </w:p>
    <w:p>
      <w:r>
        <w:t>• Do not design property-first</w:t>
      </w:r>
    </w:p>
    <w:p>
      <w:r>
        <w:t>• Do not design 10 km logic</w:t>
      </w:r>
    </w:p>
    <w:p>
      <w:r>
        <w:t>• Do not implement acoustic or NDVI modelling in Phase 1</w:t>
      </w:r>
    </w:p>
    <w:p>
      <w:pPr>
        <w:pStyle w:val="Heading2"/>
      </w:pPr>
      <w:r>
        <w:t>2. Core Architectural Principles</w:t>
      </w:r>
    </w:p>
    <w:p>
      <w:r>
        <w:t>1. Grid-first (1 km resolution)</w:t>
      </w:r>
    </w:p>
    <w:p>
      <w:r>
        <w:t>2. 4.2 km aggregation radius</w:t>
      </w:r>
    </w:p>
    <w:p>
      <w:r>
        <w:t>3. All scores decomposable into sub-scores</w:t>
      </w:r>
    </w:p>
    <w:p>
      <w:r>
        <w:t>4. All layers source-attributed</w:t>
      </w:r>
    </w:p>
    <w:p>
      <w:r>
        <w:t>5. All spatial operations precomputed where possible</w:t>
      </w:r>
    </w:p>
    <w:p>
      <w:r>
        <w:t>6. No runtime heavy spatial intersections</w:t>
      </w:r>
    </w:p>
    <w:p>
      <w:pPr>
        <w:pStyle w:val="Heading2"/>
      </w:pPr>
      <w:r>
        <w:t>3. MVP Essential Data Layers</w:t>
      </w:r>
    </w:p>
    <w:p>
      <w:pPr>
        <w:pStyle w:val="Heading3"/>
      </w:pPr>
      <w:r>
        <w:t>A. BPA (Biodiversity Planning Assessment)</w:t>
      </w:r>
    </w:p>
    <w:p>
      <w:r>
        <w:t>• State / Regional / Local significance polygons</w:t>
      </w:r>
    </w:p>
    <w:p>
      <w:r>
        <w:t>• Criterion H (Core habitat for priority taxa)</w:t>
      </w:r>
    </w:p>
    <w:p>
      <w:r>
        <w:t>• Biodiversity status of Regional Ecosystems</w:t>
      </w:r>
    </w:p>
    <w:p>
      <w:pPr>
        <w:pStyle w:val="Heading3"/>
      </w:pPr>
      <w:r>
        <w:t>B. AquaBAMM (Riverine Only – Phase 1)</w:t>
      </w:r>
    </w:p>
    <w:p>
      <w:r>
        <w:t>• Riverine subsections</w:t>
      </w:r>
    </w:p>
    <w:p>
      <w:r>
        <w:t>• Overall conservation significance</w:t>
      </w:r>
    </w:p>
    <w:p>
      <w:r>
        <w:t>• Criteria ratings (connectivity, priority species, naturalness)</w:t>
      </w:r>
    </w:p>
    <w:p>
      <w:pPr>
        <w:pStyle w:val="Heading3"/>
      </w:pPr>
      <w:r>
        <w:t>C. Regional Ecosystems (RE)</w:t>
      </w:r>
    </w:p>
    <w:p>
      <w:r>
        <w:t>• RE polygons</w:t>
      </w:r>
    </w:p>
    <w:p>
      <w:r>
        <w:t>• Biodiversity status</w:t>
      </w:r>
    </w:p>
    <w:p>
      <w:r>
        <w:t>• Remnant vegetation mapping</w:t>
      </w:r>
    </w:p>
    <w:p>
      <w:pPr>
        <w:pStyle w:val="Heading3"/>
      </w:pPr>
      <w:r>
        <w:t>D. Threatened + Priority Species</w:t>
      </w:r>
    </w:p>
    <w:p>
      <w:r>
        <w:t>• Status (CR, E, V, NT)</w:t>
      </w:r>
    </w:p>
    <w:p>
      <w:r>
        <w:t>• Occurrence geometry or grid-level presence</w:t>
      </w:r>
    </w:p>
    <w:p>
      <w:pPr>
        <w:pStyle w:val="Heading3"/>
      </w:pPr>
      <w:r>
        <w:t>E. WildNet Weeds + Pests</w:t>
      </w:r>
    </w:p>
    <w:p>
      <w:r>
        <w:t>• Weed taxa</w:t>
      </w:r>
    </w:p>
    <w:p>
      <w:r>
        <w:t>• Pest taxa</w:t>
      </w:r>
    </w:p>
    <w:p>
      <w:r>
        <w:t>• Last record date</w:t>
      </w:r>
    </w:p>
    <w:p>
      <w:r>
        <w:t>• Record count</w:t>
      </w:r>
    </w:p>
    <w:p>
      <w:pPr>
        <w:pStyle w:val="Heading2"/>
      </w:pPr>
      <w:r>
        <w:t>4. Data Pipeline Instructions</w:t>
      </w:r>
    </w:p>
    <w:p>
      <w:pPr>
        <w:pStyle w:val="Heading3"/>
      </w:pPr>
      <w:r>
        <w:t>Step 1: Ingest</w:t>
      </w:r>
    </w:p>
    <w:p>
      <w:r>
        <w:t>• Import GIS layers into PostGIS</w:t>
      </w:r>
    </w:p>
    <w:p>
      <w:r>
        <w:t>• Reproject to GDA2020</w:t>
      </w:r>
    </w:p>
    <w:p>
      <w:r>
        <w:t>• Validate geometries</w:t>
      </w:r>
    </w:p>
    <w:p>
      <w:r>
        <w:t>• Store metadata: source, version, generated_at, precision, confidence</w:t>
      </w:r>
    </w:p>
    <w:p>
      <w:pPr>
        <w:pStyle w:val="Heading3"/>
      </w:pPr>
      <w:r>
        <w:t>Step 2: Generate 1 km Grid</w:t>
      </w:r>
    </w:p>
    <w:p>
      <w:r>
        <w:t>Create table: grid_cells</w:t>
      </w:r>
    </w:p>
    <w:p>
      <w:r>
        <w:t>• grid_id</w:t>
      </w:r>
    </w:p>
    <w:p>
      <w:r>
        <w:t>• geom (1 km polygon)</w:t>
      </w:r>
    </w:p>
    <w:p>
      <w:r>
        <w:t>• centroid</w:t>
      </w:r>
    </w:p>
    <w:p>
      <w:r>
        <w:t>• cluster_id</w:t>
      </w:r>
    </w:p>
    <w:p>
      <w:pPr>
        <w:pStyle w:val="Heading3"/>
      </w:pPr>
      <w:r>
        <w:t>Step 3: Precompute Grid Fact Tables</w:t>
      </w:r>
    </w:p>
    <w:p>
      <w:r>
        <w:t>Create:</w:t>
      </w:r>
    </w:p>
    <w:p>
      <w:r>
        <w:t>• grid_bpa_facts</w:t>
      </w:r>
    </w:p>
    <w:p>
      <w:r>
        <w:t>• grid_aquabamm_facts</w:t>
      </w:r>
    </w:p>
    <w:p>
      <w:r>
        <w:t>• grid_re_facts</w:t>
      </w:r>
    </w:p>
    <w:p>
      <w:r>
        <w:t>• grid_species_facts</w:t>
      </w:r>
    </w:p>
    <w:p>
      <w:r>
        <w:t>• grid_weeds_pests_facts</w:t>
      </w:r>
    </w:p>
    <w:p>
      <w:r>
        <w:t>All spatial joins executed offline (scheduled jobs).</w:t>
      </w:r>
    </w:p>
    <w:p>
      <w:pPr>
        <w:pStyle w:val="Heading3"/>
      </w:pPr>
      <w:r>
        <w:t>Step 4: Scoring Model</w:t>
      </w:r>
    </w:p>
    <w:p>
      <w:r>
        <w:t>TBLS =</w:t>
      </w:r>
    </w:p>
    <w:p>
      <w:r>
        <w:t>(0.30 × Protection Value)</w:t>
      </w:r>
    </w:p>
    <w:p>
      <w:r>
        <w:t>+ (0.25 × Hydrological Value)</w:t>
      </w:r>
    </w:p>
    <w:p>
      <w:r>
        <w:t>+ (0.20 × Species Gravity)</w:t>
      </w:r>
    </w:p>
    <w:p>
      <w:r>
        <w:t>+ (0.15 × Connectivity)</w:t>
      </w:r>
    </w:p>
    <w:p>
      <w:r>
        <w:t>+ (0.10 × Restoration Opportunity)</w:t>
      </w:r>
    </w:p>
    <w:p>
      <w:r>
        <w:t>All scores must be 0–100 scaled and versioned.</w:t>
      </w:r>
    </w:p>
    <w:p>
      <w:pPr>
        <w:pStyle w:val="Heading3"/>
      </w:pPr>
      <w:r>
        <w:t>Step 5: 4.2 km Landscape Aggregation</w:t>
      </w:r>
    </w:p>
    <w:p>
      <w:r>
        <w:t>Create function: get_landscape_metrics(grid_id, radius = 4200m)</w:t>
      </w:r>
    </w:p>
    <w:p>
      <w:r>
        <w:t>Returns: avg_tbls, pct_cells_over_70, total_threatened_weight, riverine_cover_pct, remnant_cover_pct, top drivers, mission recommendation.</w:t>
      </w:r>
    </w:p>
    <w:p>
      <w:r>
        <w:t>Cache results in landscape_scores_cache.</w:t>
      </w:r>
    </w:p>
    <w:p>
      <w:pPr>
        <w:pStyle w:val="Heading2"/>
      </w:pPr>
      <w:r>
        <w:t>5. Interface Logic</w:t>
      </w:r>
    </w:p>
    <w:p>
      <w:pPr>
        <w:pStyle w:val="Heading3"/>
      </w:pPr>
      <w:r>
        <w:t>Default View</w:t>
      </w:r>
    </w:p>
    <w:p>
      <w:r>
        <w:t>• Vector tile map of grid_scores</w:t>
      </w:r>
    </w:p>
    <w:p>
      <w:r>
        <w:t>• Colour ramp 0–100</w:t>
      </w:r>
    </w:p>
    <w:p>
      <w:pPr>
        <w:pStyle w:val="Heading3"/>
      </w:pPr>
      <w:r>
        <w:t>On Cell Select</w:t>
      </w:r>
    </w:p>
    <w:p>
      <w:r>
        <w:t>Display:</w:t>
      </w:r>
    </w:p>
    <w:p>
      <w:r>
        <w:t>• TBLS score</w:t>
      </w:r>
    </w:p>
    <w:p>
      <w:r>
        <w:t>• Radar chart of sub-scores</w:t>
      </w:r>
    </w:p>
    <w:p>
      <w:r>
        <w:t>• Top 3 score drivers</w:t>
      </w:r>
    </w:p>
    <w:p>
      <w:r>
        <w:t>• Evidence tabs: BPA, Water, Species, RE, Pressure</w:t>
      </w:r>
    </w:p>
    <w:p>
      <w:pPr>
        <w:pStyle w:val="Heading3"/>
      </w:pPr>
      <w:r>
        <w:t>Landscape Panel (4.2 km)</w:t>
      </w:r>
    </w:p>
    <w:p>
      <w:r>
        <w:t>Display:</w:t>
      </w:r>
    </w:p>
    <w:p>
      <w:r>
        <w:t>• Landscape average score</w:t>
      </w:r>
    </w:p>
    <w:p>
      <w:r>
        <w:t>• % high leverage cells</w:t>
      </w:r>
    </w:p>
    <w:p>
      <w:r>
        <w:t>• Riverine coverage</w:t>
      </w:r>
    </w:p>
    <w:p>
      <w:r>
        <w:t>• Threatened density</w:t>
      </w:r>
    </w:p>
    <w:p>
      <w:r>
        <w:t>• Recommended mission</w:t>
      </w:r>
    </w:p>
    <w:p>
      <w:pPr>
        <w:pStyle w:val="Heading2"/>
      </w:pPr>
      <w:r>
        <w:t>6. Explainability Requirements</w:t>
      </w:r>
    </w:p>
    <w:p>
      <w:r>
        <w:t>Every score must return clear drivers with dataset references. No black-box logic.</w:t>
      </w:r>
    </w:p>
    <w:p>
      <w:pPr>
        <w:pStyle w:val="Heading2"/>
      </w:pPr>
      <w:r>
        <w:t>7. Confidence Index</w:t>
      </w:r>
    </w:p>
    <w:p>
      <w:r>
        <w:t>For each grid compute:</w:t>
      </w:r>
    </w:p>
    <w:p>
      <w:r>
        <w:t>• Data freshness</w:t>
      </w:r>
    </w:p>
    <w:p>
      <w:r>
        <w:t>• Spatial precision</w:t>
      </w:r>
    </w:p>
    <w:p>
      <w:r>
        <w:t>• Layer completeness</w:t>
      </w:r>
    </w:p>
    <w:p>
      <w:r>
        <w:t>Return High / Medium / Low confidence badge.</w:t>
      </w:r>
    </w:p>
    <w:p>
      <w:pPr>
        <w:pStyle w:val="Heading2"/>
      </w:pPr>
      <w:r>
        <w:t>8. Non-Goals (Phase 1 Exclusions)</w:t>
      </w:r>
    </w:p>
    <w:p>
      <w:r>
        <w:t>• Acoustic biodiversity modelling</w:t>
      </w:r>
    </w:p>
    <w:p>
      <w:r>
        <w:t>• NDVI temporal modelling</w:t>
      </w:r>
    </w:p>
    <w:p>
      <w:r>
        <w:t>• Soil carbon modelling</w:t>
      </w:r>
    </w:p>
    <w:p>
      <w:r>
        <w:t>• Economic biodiversity credit valuation</w:t>
      </w:r>
    </w:p>
    <w:p>
      <w:r>
        <w:t>• AI predictive habitat modelling</w:t>
      </w:r>
    </w:p>
    <w:p>
      <w:pPr>
        <w:pStyle w:val="Heading2"/>
      </w:pPr>
      <w:r>
        <w:t>9. Performance Constraints</w:t>
      </w:r>
    </w:p>
    <w:p>
      <w:r>
        <w:t>• All grid scoring precomputed</w:t>
      </w:r>
    </w:p>
    <w:p>
      <w:r>
        <w:t>• Vector tiles for map rendering</w:t>
      </w:r>
    </w:p>
    <w:p>
      <w:r>
        <w:t>• Landscape aggregation cached</w:t>
      </w:r>
    </w:p>
    <w:p>
      <w:r>
        <w:t>• &lt;200ms response for grid select</w:t>
      </w:r>
    </w:p>
    <w:p>
      <w:pPr>
        <w:pStyle w:val="Heading2"/>
      </w:pPr>
      <w:r>
        <w:t>10. Completion Criteria</w:t>
      </w:r>
    </w:p>
    <w:p>
      <w:r>
        <w:t>Phase 1 is complete when:</w:t>
      </w:r>
    </w:p>
    <w:p>
      <w:r>
        <w:t>1. Entire SEQ cluster scored at 1 km resolution</w:t>
      </w:r>
    </w:p>
    <w:p>
      <w:r>
        <w:t>2. Any grid cell returns TBLS, sub-scores, evidence, and 4.2 km landscape metrics</w:t>
      </w:r>
    </w:p>
    <w:p>
      <w:r>
        <w:t>3. Scores are reproducible and versioned</w:t>
      </w:r>
    </w:p>
    <w:p>
      <w:r>
        <w:t>4. Every value traceable to source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