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Phase 1 – Property Claim System</w:t>
      </w:r>
    </w:p>
    <w:p>
      <w:r>
        <w:t>Revenue-Ready Specification</w:t>
      </w:r>
    </w:p>
    <w:p>
      <w:r>
        <w:t>Version 1.0</w:t>
      </w:r>
    </w:p>
    <w:p/>
    <w:p>
      <w:pPr>
        <w:pStyle w:val="Heading2"/>
      </w:pPr>
      <w:r>
        <w:t>1. Purpose</w:t>
      </w:r>
    </w:p>
    <w:p>
      <w:r>
        <w:t>Implement a frictionless, GPS-based property claim flow using cadastral intersection. EPUs remain analytical units. Properties become identity and billing units.</w:t>
      </w:r>
    </w:p>
    <w:p>
      <w:pPr>
        <w:pStyle w:val="Heading2"/>
      </w:pPr>
      <w:r>
        <w:t>2. Architectural Separation</w:t>
      </w:r>
    </w:p>
    <w:p>
      <w:r>
        <w:t>Identity Layer: Cadastral Property Polygon</w:t>
        <w:br/>
        <w:t>Analytical Layer: 1km EPU Grid</w:t>
        <w:br/>
        <w:t>Landscape Layer: 4.2km Aggregation Radius</w:t>
      </w:r>
    </w:p>
    <w:p>
      <w:pPr>
        <w:pStyle w:val="Heading2"/>
      </w:pPr>
      <w:r>
        <w:t>3. Required Spatial Data</w:t>
      </w:r>
    </w:p>
    <w:p>
      <w:r>
        <w:t>• State cadastral parcel polygons (Lot/Plan, geometry, area)</w:t>
        <w:br/>
        <w:t>• EPU grid table (geometry + precomputed TBLS)</w:t>
        <w:br/>
        <w:t>• Property–EPU intersection cache table</w:t>
      </w:r>
    </w:p>
    <w:p>
      <w:pPr>
        <w:pStyle w:val="Heading2"/>
      </w:pPr>
      <w:r>
        <w:t>4. Claim Flow</w:t>
      </w:r>
    </w:p>
    <w:p>
      <w:r>
        <w:t>Step 1: Capture GPS</w:t>
        <w:br/>
        <w:t>Step 2: Backend point-in-polygon query</w:t>
        <w:br/>
        <w:t>Step 3: Display boundary overlay for confirmation</w:t>
        <w:br/>
        <w:t>Step 4: Account creation (email + password)</w:t>
        <w:br/>
        <w:t>Step 5: Associate property with user</w:t>
        <w:br/>
        <w:t>Step 6: Compute weighted property score</w:t>
        <w:br/>
        <w:t>Step 7: Offer Monitoring Trial</w:t>
      </w:r>
    </w:p>
    <w:p>
      <w:pPr>
        <w:pStyle w:val="Heading2"/>
      </w:pPr>
      <w:r>
        <w:t>5. Subscription Hook</w:t>
      </w:r>
    </w:p>
    <w:p>
      <w:r>
        <w:t>Free: Static score + landscape context</w:t>
        <w:br/>
        <w:t>Monitor ($10/month): NDVI trend, vegetation change detection, alerts, quarterly updates</w:t>
      </w:r>
    </w:p>
    <w:p>
      <w:pPr>
        <w:pStyle w:val="Heading2"/>
      </w:pPr>
      <w:r>
        <w:t>6. Network Integration</w:t>
      </w:r>
    </w:p>
    <w:p>
      <w:r>
        <w:t>After claim, show corridor status and invite neighbour functionality. Referral grants 1 free month if invitee subscribes.</w:t>
      </w:r>
    </w:p>
    <w:p>
      <w:pPr>
        <w:pStyle w:val="Heading2"/>
      </w:pPr>
      <w:r>
        <w:t>7. Performance Requirements</w:t>
      </w:r>
    </w:p>
    <w:p>
      <w:r>
        <w:t>• Parcel detection &lt;300ms</w:t>
        <w:br/>
        <w:t>• No client-side spatial math</w:t>
        <w:br/>
        <w:t>• All intersections cached server-side</w:t>
        <w:br/>
        <w:t>• No runtime crashes permitted</w:t>
      </w:r>
    </w:p>
    <w:p>
      <w:pPr>
        <w:pStyle w:val="Heading2"/>
      </w:pPr>
      <w:r>
        <w:t>8. Phase 1 Non-Scope</w:t>
      </w:r>
    </w:p>
    <w:p>
      <w:r>
        <w:t>• Legal ownership validation</w:t>
        <w:br/>
        <w:t>• Government registry integration</w:t>
        <w:br/>
        <w:t>• Complex parcel merging logic</w:t>
      </w:r>
    </w:p>
    <w:p>
      <w:pPr>
        <w:pStyle w:val="Heading2"/>
      </w:pPr>
      <w:r>
        <w:t>9. Success Criteria</w:t>
      </w:r>
    </w:p>
    <w:p>
      <w:r>
        <w:t>• Claim completed &lt;60 seconds</w:t>
        <w:br/>
        <w:t>• Property boundary visible</w:t>
        <w:br/>
        <w:t>• Subscription trial available immediately</w:t>
        <w:br/>
        <w:t>• Stable production build (no crashes)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