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Habitat Health Index (HHI) Constitution v1.0</w:t>
      </w:r>
    </w:p>
    <w:p>
      <w:r>
        <w:t>This document formalises the foundational doctrine, structural principles, and governance decisions underpinning the Habitat Health Index (HHI).</w:t>
      </w:r>
    </w:p>
    <w:p>
      <w:pPr>
        <w:pStyle w:val="Heading2"/>
      </w:pPr>
      <w:r>
        <w:t>1. Purpose</w:t>
      </w:r>
    </w:p>
    <w:p>
      <w:r>
        <w:t>The Habitat Health Index (HHI) is a universal biodiversity performance index designed to measure, compare, and verify ecological function across landscapes.</w:t>
      </w:r>
    </w:p>
    <w:p>
      <w:r>
        <w:t>HHI applies to:</w:t>
      </w:r>
    </w:p>
    <w:p>
      <w:r>
        <w:t>• Restoration landscapes</w:t>
      </w:r>
    </w:p>
    <w:p>
      <w:r>
        <w:t>• Conserved landscapes</w:t>
      </w:r>
    </w:p>
    <w:p>
      <w:r>
        <w:t>• Pristine ecosystems</w:t>
      </w:r>
    </w:p>
    <w:p>
      <w:r>
        <w:t>• Mixed-use peri-urban environments</w:t>
      </w:r>
    </w:p>
    <w:p>
      <w:r>
        <w:t>HHI measures ecological performance — not effort.</w:t>
      </w:r>
    </w:p>
    <w:p>
      <w:pPr>
        <w:pStyle w:val="Heading2"/>
      </w:pPr>
      <w:r>
        <w:t>2. Core Philosophy</w:t>
      </w:r>
    </w:p>
    <w:p>
      <w:r>
        <w:t>HHI is:</w:t>
      </w:r>
    </w:p>
    <w:p>
      <w:r>
        <w:t>• Outcome-based</w:t>
      </w:r>
    </w:p>
    <w:p>
      <w:r>
        <w:t>• Function-first</w:t>
      </w:r>
    </w:p>
    <w:p>
      <w:r>
        <w:t>• Portfolio-capable</w:t>
      </w:r>
    </w:p>
    <w:p>
      <w:r>
        <w:t>• Tiered-resolution</w:t>
      </w:r>
    </w:p>
    <w:p>
      <w:r>
        <w:t>• Proprietary but auditable</w:t>
      </w:r>
    </w:p>
    <w:p>
      <w:r>
        <w:t>• Threshold-governed</w:t>
      </w:r>
    </w:p>
    <w:p>
      <w:r>
        <w:t>• Evidence-gated at elite levels</w:t>
      </w:r>
    </w:p>
    <w:p>
      <w:r>
        <w:t>HHI is not:</w:t>
      </w:r>
    </w:p>
    <w:p>
      <w:r>
        <w:t>• A vegetation proxy index</w:t>
      </w:r>
    </w:p>
    <w:p>
      <w:r>
        <w:t>• A species-count metric</w:t>
      </w:r>
    </w:p>
    <w:p>
      <w:r>
        <w:t>• A gamified conservation score</w:t>
      </w:r>
    </w:p>
    <w:p>
      <w:r>
        <w:t>• A credit-maximisation tool</w:t>
      </w:r>
    </w:p>
    <w:p>
      <w:pPr>
        <w:pStyle w:val="Heading2"/>
      </w:pPr>
      <w:r>
        <w:t>3. Structural Principles</w:t>
      </w:r>
    </w:p>
    <w:p>
      <w:pPr>
        <w:pStyle w:val="Heading3"/>
      </w:pPr>
      <w:r>
        <w:t>3.1 Ecological Function Dominance</w:t>
      </w:r>
    </w:p>
    <w:p>
      <w:r>
        <w:t>Ecological function (guild persistence, seasonal continuity, volatility suppression) is the largest single pillar within HHI.</w:t>
      </w:r>
    </w:p>
    <w:p>
      <w:r>
        <w:t>Structure enables function. Function validates structure.</w:t>
      </w:r>
    </w:p>
    <w:p>
      <w:pPr>
        <w:pStyle w:val="Heading3"/>
      </w:pPr>
      <w:r>
        <w:t>3.2 Composite Integrity</w:t>
      </w:r>
    </w:p>
    <w:p>
      <w:r>
        <w:t>HHI is a single composite score. Ecological function is embedded within HHI, not external to it. Minimum pillar thresholds may apply for issuance or elite classification.</w:t>
      </w:r>
    </w:p>
    <w:p>
      <w:pPr>
        <w:pStyle w:val="Heading3"/>
      </w:pPr>
      <w:r>
        <w:t>3.3 Tiered Resolution Model</w:t>
      </w:r>
    </w:p>
    <w:p>
      <w:r>
        <w:t>Tier 1 — Satellite-derived baseline</w:t>
      </w:r>
    </w:p>
    <w:p>
      <w:r>
        <w:t>Tier 2 — Acoustic-enhanced (minimum for credit eligibility)</w:t>
      </w:r>
    </w:p>
    <w:p>
      <w:r>
        <w:t>Tier 3 — Structural &amp; functional validation (drone, eDNA, hydrology, etc.)</w:t>
      </w:r>
    </w:p>
    <w:p>
      <w:r>
        <w:t>Higher resolution increases confidence, not score inflation.</w:t>
      </w:r>
    </w:p>
    <w:p>
      <w:pPr>
        <w:pStyle w:val="Heading3"/>
      </w:pPr>
      <w:r>
        <w:t>3.4 Confidence Principle</w:t>
      </w:r>
    </w:p>
    <w:p>
      <w:r>
        <w:t>Every HHI score must include a confidence band. Confidence increases with sensor density, time-series depth, spatial coverage, and data diversity.</w:t>
      </w:r>
    </w:p>
    <w:p>
      <w:pPr>
        <w:pStyle w:val="Heading3"/>
      </w:pPr>
      <w:r>
        <w:t>3.5 Elite Evidence Gate</w:t>
      </w:r>
    </w:p>
    <w:p>
      <w:r>
        <w:t>Elite classification requires minimum acoustic density, statistical confidence, sustained multi-season functional stability, and no reversal indicators.</w:t>
      </w:r>
    </w:p>
    <w:p>
      <w:r>
        <w:t>Elite is open to all who meet criteria. Elite is never quota-limited.</w:t>
      </w:r>
    </w:p>
    <w:p>
      <w:pPr>
        <w:pStyle w:val="Heading3"/>
      </w:pPr>
      <w:r>
        <w:t>3.6 Threshold Governance</w:t>
      </w:r>
    </w:p>
    <w:p>
      <w:r>
        <w:t>Credit issuance requires directional improvement, sustained duration, functional stability, confidence threshold, and portfolio-level assessment.</w:t>
      </w:r>
    </w:p>
    <w:p>
      <w:pPr>
        <w:pStyle w:val="Heading3"/>
      </w:pPr>
      <w:r>
        <w:t>3.7 Universality</w:t>
      </w:r>
    </w:p>
    <w:p>
      <w:r>
        <w:t>HHI applies equally to repair (improvement trajectory) and maintenance (protection trajectory). Pristine ecosystems are measured for sustained function, not improvement.</w:t>
      </w:r>
    </w:p>
    <w:p>
      <w:pPr>
        <w:pStyle w:val="Heading3"/>
      </w:pPr>
      <w:r>
        <w:t>3.8 Version Control</w:t>
      </w:r>
    </w:p>
    <w:p>
      <w:r>
        <w:t>HHI must be versioned. All structural changes must be documented. No threshold relaxation without formal review.</w:t>
      </w:r>
    </w:p>
    <w:p>
      <w:pPr>
        <w:pStyle w:val="Heading2"/>
      </w:pPr>
      <w:r>
        <w:t>4. Formalised Strategic Decisions</w:t>
      </w:r>
    </w:p>
    <w:p>
      <w:r>
        <w:t>HHI-001: HHI will be a universal biodiversity performance index.</w:t>
      </w:r>
    </w:p>
    <w:p>
      <w:r>
        <w:t>HHI-002: HHI will be proprietary but auditable.</w:t>
      </w:r>
    </w:p>
    <w:p>
      <w:r>
        <w:t>HHI-003: HHI will be a composite score.</w:t>
      </w:r>
    </w:p>
    <w:p>
      <w:r>
        <w:t>HHI-004: Ecological function will be the dominant pillar (approx. 35–45%).</w:t>
      </w:r>
    </w:p>
    <w:p>
      <w:r>
        <w:t>HHI-005: Ecological function will not sit outside HHI as a parallel gate.</w:t>
      </w:r>
    </w:p>
    <w:p>
      <w:r>
        <w:t>HHI-006: Elite classification requires both sensor density and statistical confidence.</w:t>
      </w:r>
    </w:p>
    <w:p>
      <w:r>
        <w:t>HHI-007: Elite category will not be capped regionally.</w:t>
      </w:r>
    </w:p>
    <w:p>
      <w:r>
        <w:t>HHI-008: Tier 2 (acoustic-enhanced) minimum required for credit issuance.</w:t>
      </w:r>
    </w:p>
    <w:p>
      <w:r>
        <w:t>HHI-009: Higher resolution increases confidence, not score inflation.</w:t>
      </w:r>
    </w:p>
    <w:p>
      <w:r>
        <w:t>HHI-010: Threshold-based issuance model adopted.</w:t>
      </w:r>
    </w:p>
    <w:p>
      <w:r>
        <w:t>HHI-011: Hybrid threshold structure adopted (global floor + regional calibration + portfolio improvement).</w:t>
      </w:r>
    </w:p>
    <w:p>
      <w:pPr>
        <w:pStyle w:val="Heading2"/>
      </w:pPr>
      <w:r>
        <w:t>5. Decision Register Template</w:t>
      </w:r>
    </w:p>
    <w:p>
      <w:r>
        <w:t>Decision ID:</w:t>
      </w:r>
    </w:p>
    <w:p>
      <w:r>
        <w:t>Date:</w:t>
      </w:r>
    </w:p>
    <w:p>
      <w:r>
        <w:t>Category (Constitutional / Structural / Operational):</w:t>
      </w:r>
    </w:p>
    <w:p>
      <w:r>
        <w:t>Topic:</w:t>
      </w:r>
    </w:p>
    <w:p>
      <w:r>
        <w:t>Decision:</w:t>
      </w:r>
    </w:p>
    <w:p>
      <w:r>
        <w:t>Rationale:</w:t>
      </w:r>
    </w:p>
    <w:p>
      <w:r>
        <w:t>Implications:</w:t>
      </w:r>
    </w:p>
    <w:p>
      <w:r>
        <w:t>Dependencies:</w:t>
      </w:r>
    </w:p>
    <w:p>
      <w:r>
        <w:t>Review Date (if applicable):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