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Habitat Health Index (HHI) – Executive Summary</w:t>
      </w:r>
    </w:p>
    <w:p>
      <w:r>
        <w:t>HHI is a universal biodiversity performance index measuring ecological function across restoration and conserved landscapes.</w:t>
      </w:r>
    </w:p>
    <w:p>
      <w:pPr>
        <w:pStyle w:val="Heading2"/>
      </w:pPr>
      <w:r>
        <w:t>Core Features</w:t>
      </w:r>
    </w:p>
    <w:p>
      <w:r>
        <w:t>• Function-first composite index</w:t>
      </w:r>
    </w:p>
    <w:p>
      <w:r>
        <w:t>• Tiered resolution model (satellite → acoustic → structural validation)</w:t>
      </w:r>
    </w:p>
    <w:p>
      <w:r>
        <w:t>• Proprietary but auditable methodology</w:t>
      </w:r>
    </w:p>
    <w:p>
      <w:r>
        <w:t>• Portfolio-scale assessment</w:t>
      </w:r>
    </w:p>
    <w:p>
      <w:r>
        <w:t>• Evidence-gated elite classification</w:t>
      </w:r>
    </w:p>
    <w:p>
      <w:pPr>
        <w:pStyle w:val="Heading2"/>
      </w:pPr>
      <w:r>
        <w:t>Why It Matters</w:t>
      </w:r>
    </w:p>
    <w:p>
      <w:r>
        <w:t>HHI provides statistically defensible, outcome-based biodiversity measurement suitable for regulators, NRMs, councils, and biodiversity markets.</w:t>
      </w:r>
    </w:p>
    <w:p>
      <w:r>
        <w:t>Elite classification represents investment-grade ecological performance requiring high sensor density and sustained functional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