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 – Security, Roles, and Governance Specification v1.0</w:t>
      </w:r>
    </w:p>
    <w:p>
      <w:r>
        <w:t>Purpose: Define security controls, roles, audit trails, data governance, and operational policies for Terra Phase 1, with forward compatibility for external validation and market activation.</w:t>
      </w:r>
    </w:p>
    <w:p>
      <w:pPr>
        <w:pStyle w:val="Heading2"/>
      </w:pPr>
      <w:r>
        <w:t>1. Roles &amp; Permissions</w:t>
      </w:r>
    </w:p>
    <w:p>
      <w:r>
        <w:t>• user: create/edit own plots (within org), view briefs, complete missions.</w:t>
      </w:r>
    </w:p>
    <w:p>
      <w:r>
        <w:t>• org_admin: manage users, portfolios, zones, triggers for reprocessing (limited).</w:t>
      </w:r>
    </w:p>
    <w:p>
      <w:r>
        <w:t>• reviewer: read-only access to evidence packages; submit external review decisions (Phase 3).</w:t>
      </w:r>
    </w:p>
    <w:p>
      <w:r>
        <w:t>• system: backend workers for processing and notifications.</w:t>
      </w:r>
    </w:p>
    <w:p>
      <w:pPr>
        <w:pStyle w:val="Heading2"/>
      </w:pPr>
      <w:r>
        <w:t>2. Authentication &amp; Session</w:t>
      </w:r>
    </w:p>
    <w:p>
      <w:r>
        <w:t>• JWT access tokens with short TTL; refresh tokens stored securely.</w:t>
      </w:r>
    </w:p>
    <w:p>
      <w:r>
        <w:t>• Optional MFA for org_admin and reviewer roles.</w:t>
      </w:r>
    </w:p>
    <w:p>
      <w:r>
        <w:t>• Device registration for offline sync (device_id).</w:t>
      </w:r>
    </w:p>
    <w:p>
      <w:pPr>
        <w:pStyle w:val="Heading2"/>
      </w:pPr>
      <w:r>
        <w:t>3. Data Access Controls</w:t>
      </w:r>
    </w:p>
    <w:p>
      <w:r>
        <w:t>• Row-level security by org_id and portfolio membership.</w:t>
      </w:r>
    </w:p>
    <w:p>
      <w:r>
        <w:t>• Geometry access restricted to authorised users to reduce leakage risk.</w:t>
      </w:r>
    </w:p>
    <w:p>
      <w:r>
        <w:t>• Export controls: bulk export only allowed for org_admin (and logged).</w:t>
      </w:r>
    </w:p>
    <w:p>
      <w:pPr>
        <w:pStyle w:val="Heading2"/>
      </w:pPr>
      <w:r>
        <w:t>4. Audit Trails</w:t>
      </w:r>
    </w:p>
    <w:p>
      <w:r>
        <w:t>All mutations logged with: actor_id, org_id, resource_type, resource_id, action, before/after diff, timestamp, request_id.</w:t>
      </w:r>
    </w:p>
    <w:p>
      <w:r>
        <w:t>Method governance: any method_version changes require an immutable record in method_versions with parameters JSON.</w:t>
      </w:r>
    </w:p>
    <w:p>
      <w:pPr>
        <w:pStyle w:val="Heading2"/>
      </w:pPr>
      <w:r>
        <w:t>5. Data Retention &amp; Privacy</w:t>
      </w:r>
    </w:p>
    <w:p>
      <w:r>
        <w:t>• User-generated content (notes/photos) retained per org policy (default 7 years).</w:t>
      </w:r>
    </w:p>
    <w:p>
      <w:r>
        <w:t>• Derived metrics retained indefinitely for longitudinal evidence, with method versioning.</w:t>
      </w:r>
    </w:p>
    <w:p>
      <w:r>
        <w:t>• PII minimisation: store only necessary identity attributes.</w:t>
      </w:r>
    </w:p>
    <w:p>
      <w:r>
        <w:t>• Location sensitivity: provide precision controls for public sharing (e.g., jitter / aggregation).</w:t>
      </w:r>
    </w:p>
    <w:p>
      <w:pPr>
        <w:pStyle w:val="Heading2"/>
      </w:pPr>
      <w:r>
        <w:t>6. Integrity Controls</w:t>
      </w:r>
    </w:p>
    <w:p>
      <w:r>
        <w:t>• No manual edits to derived metrics without creating a new method_version or correction record.</w:t>
      </w:r>
    </w:p>
    <w:p>
      <w:r>
        <w:t>• Brief publishing gated by ValidPixelFraction and QA checks.</w:t>
      </w:r>
    </w:p>
    <w:p>
      <w:r>
        <w:t>• Tier labels are enforced server-side (not client-controlled).</w:t>
      </w:r>
    </w:p>
    <w:p>
      <w:r>
        <w:t>• Elite flags remain dormant in Phase 1; any evaluation requires logged rule set.</w:t>
      </w:r>
    </w:p>
    <w:p>
      <w:pPr>
        <w:pStyle w:val="Heading2"/>
      </w:pPr>
      <w:r>
        <w:t>7. Operational Security</w:t>
      </w:r>
    </w:p>
    <w:p>
      <w:r>
        <w:t>• Secrets management for API keys (satellite providers, push services).</w:t>
      </w:r>
    </w:p>
    <w:p>
      <w:r>
        <w:t>• Least privilege IAM for processing workers.</w:t>
      </w:r>
    </w:p>
    <w:p>
      <w:r>
        <w:t>• Regular vulnerability scanning and dependency checks.</w:t>
      </w:r>
    </w:p>
    <w:p>
      <w:r>
        <w:t>• Backups: daily DB snapshots; monthly long-term archive.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