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900"/>
        <w:rPr/>
      </w:pPr>
      <w:r>
        <w:rPr/>
      </w:r>
    </w:p>
    <w:p>
      <w:pPr>
        <w:pStyle w:val="Normal"/>
        <w:spacing w:before="0" w:after="60"/>
        <w:jc w:val="center"/>
        <w:rPr/>
      </w:pPr>
      <w:r>
        <w:rPr>
          <w:sz w:val="72"/>
          <w:szCs w:val="72"/>
        </w:rPr>
        <w:t>🐾</w:t>
      </w:r>
    </w:p>
    <w:p>
      <w:pPr>
        <w:pStyle w:val="Normal"/>
        <w:spacing w:before="0" w:after="40"/>
        <w:jc w:val="center"/>
        <w:rPr/>
      </w:pPr>
      <w:r>
        <w:rPr>
          <w:rFonts w:eastAsia="Georgia" w:cs="Georgia" w:ascii="Georgia" w:hAnsi="Georgia"/>
          <w:b/>
          <w:bCs/>
          <w:i w:val="false"/>
          <w:iCs w:val="false"/>
          <w:color w:val="2C5545"/>
          <w:sz w:val="40"/>
          <w:szCs w:val="40"/>
        </w:rPr>
        <w:t>SPAA</w:t>
      </w:r>
    </w:p>
    <w:p>
      <w:pPr>
        <w:pStyle w:val="Normal"/>
        <w:spacing w:before="0" w:after="360"/>
        <w:jc w:val="center"/>
        <w:rPr/>
      </w:pPr>
      <w:r>
        <w:rPr>
          <w:rFonts w:eastAsia="Calibri" w:cs="Calibri"/>
          <w:b w:val="false"/>
          <w:bCs w:val="false"/>
          <w:i/>
          <w:iCs/>
          <w:color w:val="6E6E6E"/>
          <w:sz w:val="22"/>
          <w:szCs w:val="22"/>
        </w:rPr>
        <w:t>Refuge animalier · association loi 1901</w:t>
      </w:r>
    </w:p>
    <w:p>
      <w:pPr>
        <w:pStyle w:val="Normal"/>
        <w:pBdr>
          <w:top w:val="single" w:sz="12" w:space="8" w:color="B0741A"/>
        </w:pBdr>
        <w:spacing w:before="0" w:after="40"/>
        <w:jc w:val="center"/>
        <w:rPr/>
      </w:pPr>
      <w:r>
        <w:rPr>
          <w:rFonts w:eastAsia="Georgia" w:cs="Georgia" w:ascii="Georgia" w:hAnsi="Georgia"/>
          <w:b/>
          <w:bCs/>
          <w:i w:val="false"/>
          <w:iCs w:val="false"/>
          <w:color w:val="1E3F33"/>
          <w:sz w:val="32"/>
          <w:szCs w:val="32"/>
        </w:rPr>
        <w:t>DOSSIER MÉTHODOLOGIQUE FINAL</w:t>
      </w:r>
    </w:p>
    <w:p>
      <w:pPr>
        <w:pStyle w:val="Normal"/>
        <w:pBdr>
          <w:bottom w:val="single" w:sz="12" w:space="8" w:color="B0741A"/>
        </w:pBdr>
        <w:spacing w:before="0" w:after="40"/>
        <w:jc w:val="center"/>
        <w:rPr/>
      </w:pPr>
      <w:r>
        <w:rPr>
          <w:rFonts w:eastAsia="Calibri" w:cs="Calibri"/>
          <w:b w:val="false"/>
          <w:bCs w:val="false"/>
          <w:i w:val="false"/>
          <w:iCs w:val="false"/>
          <w:color w:val="232323"/>
          <w:sz w:val="24"/>
          <w:szCs w:val="24"/>
        </w:rPr>
        <w:t>Création du site vitrine de l'association SPAA</w:t>
      </w:r>
    </w:p>
    <w:p>
      <w:pPr>
        <w:pStyle w:val="Normal"/>
        <w:spacing w:before="60" w:after="500"/>
        <w:jc w:val="center"/>
        <w:rPr/>
      </w:pPr>
      <w:r>
        <w:rPr>
          <w:rFonts w:eastAsia="Calibri" w:cs="Calibri"/>
          <w:b w:val="false"/>
          <w:bCs w:val="false"/>
          <w:i/>
          <w:iCs/>
          <w:color w:val="6E6E6E"/>
          <w:sz w:val="20"/>
          <w:szCs w:val="20"/>
        </w:rPr>
        <w:t>Site statique HTML / CSS / JavaScript — 8 pages · version 1.2</w:t>
      </w:r>
    </w:p>
    <w:p>
      <w:pPr>
        <w:pStyle w:val="Normal"/>
        <w:spacing w:before="0" w:after="60"/>
        <w:rPr/>
      </w:pPr>
      <w:r>
        <w:rPr/>
      </w:r>
    </w:p>
    <w:tbl>
      <w:tblPr>
        <w:tblW w:w="7200" w:type="dxa"/>
        <w:jc w:val="center"/>
        <w:tblInd w:w="0" w:type="dxa"/>
        <w:tblLayout w:type="fixed"/>
        <w:tblCellMar>
          <w:top w:w="70" w:type="dxa"/>
          <w:left w:w="130" w:type="dxa"/>
          <w:bottom w:w="70" w:type="dxa"/>
          <w:right w:w="110" w:type="dxa"/>
        </w:tblCellMar>
      </w:tblPr>
      <w:tblGrid>
        <w:gridCol w:w="2499"/>
        <w:gridCol w:w="4700"/>
      </w:tblGrid>
      <w:tr>
        <w:trPr/>
        <w:tc>
          <w:tcPr>
            <w:tcW w:w="2499" w:type="dxa"/>
            <w:tcBorders>
              <w:top w:val="single" w:sz="4" w:space="0" w:color="2C5545"/>
              <w:left w:val="single" w:sz="4" w:space="0" w:color="2C5545"/>
              <w:bottom w:val="single" w:sz="2" w:space="0" w:color="DED7C8"/>
              <w:right w:val="single" w:sz="2" w:space="0" w:color="DED7C8"/>
            </w:tcBorders>
            <w:shd w:fill="2C5545" w:val="clear"/>
          </w:tcPr>
          <w:p>
            <w:pPr>
              <w:pStyle w:val="Normal"/>
              <w:spacing w:before="0" w:after="0"/>
              <w:rPr/>
            </w:pPr>
            <w:r>
              <w:rPr>
                <w:rFonts w:eastAsia="Calibri" w:cs="Calibri"/>
                <w:b/>
                <w:bCs/>
                <w:i w:val="false"/>
                <w:iCs w:val="false"/>
                <w:color w:val="FFFFFF"/>
                <w:sz w:val="20"/>
                <w:szCs w:val="20"/>
              </w:rPr>
              <w:t>Auteur</w:t>
            </w:r>
          </w:p>
        </w:tc>
        <w:tc>
          <w:tcPr>
            <w:tcW w:w="4700" w:type="dxa"/>
            <w:tcBorders>
              <w:top w:val="single" w:sz="4" w:space="0" w:color="2C5545"/>
              <w:left w:val="single" w:sz="2" w:space="0" w:color="DED7C8"/>
              <w:bottom w:val="single" w:sz="2" w:space="0" w:color="DED7C8"/>
              <w:right w:val="single" w:sz="4" w:space="0" w:color="2C5545"/>
            </w:tcBorders>
          </w:tcPr>
          <w:p>
            <w:pPr>
              <w:pStyle w:val="Normal"/>
              <w:spacing w:before="0" w:after="0"/>
              <w:rPr/>
            </w:pPr>
            <w:r>
              <w:rPr>
                <w:rFonts w:eastAsia="Calibri" w:cs="Calibri"/>
                <w:b w:val="false"/>
                <w:bCs w:val="false"/>
                <w:i w:val="false"/>
                <w:iCs w:val="false"/>
                <w:color w:val="232323"/>
                <w:sz w:val="20"/>
                <w:szCs w:val="20"/>
              </w:rPr>
              <w:t>Axel Royer — étudiant BTS SIO (SISR)</w:t>
            </w:r>
          </w:p>
        </w:tc>
      </w:tr>
      <w:tr>
        <w:trPr/>
        <w:tc>
          <w:tcPr>
            <w:tcW w:w="2499" w:type="dxa"/>
            <w:tcBorders>
              <w:top w:val="single" w:sz="2" w:space="0" w:color="DED7C8"/>
              <w:left w:val="single" w:sz="4" w:space="0" w:color="2C5545"/>
              <w:bottom w:val="single" w:sz="2" w:space="0" w:color="DED7C8"/>
              <w:right w:val="single" w:sz="2" w:space="0" w:color="DED7C8"/>
            </w:tcBorders>
            <w:shd w:fill="2C5545" w:val="clear"/>
          </w:tcPr>
          <w:p>
            <w:pPr>
              <w:pStyle w:val="Normal"/>
              <w:spacing w:before="0" w:after="0"/>
              <w:rPr/>
            </w:pPr>
            <w:r>
              <w:rPr>
                <w:rFonts w:eastAsia="Calibri" w:cs="Calibri"/>
                <w:b/>
                <w:bCs/>
                <w:i w:val="false"/>
                <w:iCs w:val="false"/>
                <w:color w:val="FFFFFF"/>
                <w:sz w:val="20"/>
                <w:szCs w:val="20"/>
              </w:rPr>
              <w:t>Rôle</w:t>
            </w:r>
          </w:p>
        </w:tc>
        <w:tc>
          <w:tcPr>
            <w:tcW w:w="4700" w:type="dxa"/>
            <w:tcBorders>
              <w:top w:val="single" w:sz="2" w:space="0" w:color="DED7C8"/>
              <w:left w:val="single" w:sz="2" w:space="0" w:color="DED7C8"/>
              <w:bottom w:val="single" w:sz="2" w:space="0" w:color="DED7C8"/>
              <w:right w:val="single" w:sz="4" w:space="0" w:color="2C5545"/>
            </w:tcBorders>
            <w:shd w:fill="F2EFE8" w:val="clear"/>
          </w:tcPr>
          <w:p>
            <w:pPr>
              <w:pStyle w:val="Normal"/>
              <w:spacing w:before="0" w:after="0"/>
              <w:rPr/>
            </w:pPr>
            <w:r>
              <w:rPr>
                <w:rFonts w:eastAsia="Calibri" w:cs="Calibri"/>
                <w:b w:val="false"/>
                <w:bCs w:val="false"/>
                <w:i w:val="false"/>
                <w:iCs w:val="false"/>
                <w:color w:val="232323"/>
                <w:sz w:val="20"/>
                <w:szCs w:val="20"/>
              </w:rPr>
              <w:t>Prestataire du projet</w:t>
            </w:r>
          </w:p>
        </w:tc>
      </w:tr>
      <w:tr>
        <w:trPr/>
        <w:tc>
          <w:tcPr>
            <w:tcW w:w="2499" w:type="dxa"/>
            <w:tcBorders>
              <w:top w:val="single" w:sz="2" w:space="0" w:color="DED7C8"/>
              <w:left w:val="single" w:sz="4" w:space="0" w:color="2C5545"/>
              <w:bottom w:val="single" w:sz="2" w:space="0" w:color="DED7C8"/>
              <w:right w:val="single" w:sz="2" w:space="0" w:color="DED7C8"/>
            </w:tcBorders>
            <w:shd w:fill="2C5545" w:val="clear"/>
          </w:tcPr>
          <w:p>
            <w:pPr>
              <w:pStyle w:val="Normal"/>
              <w:spacing w:before="0" w:after="0"/>
              <w:rPr/>
            </w:pPr>
            <w:r>
              <w:rPr>
                <w:rFonts w:eastAsia="Calibri" w:cs="Calibri"/>
                <w:b/>
                <w:bCs/>
                <w:i w:val="false"/>
                <w:iCs w:val="false"/>
                <w:color w:val="FFFFFF"/>
                <w:sz w:val="20"/>
                <w:szCs w:val="20"/>
              </w:rPr>
              <w:t>Client</w:t>
            </w:r>
          </w:p>
        </w:tc>
        <w:tc>
          <w:tcPr>
            <w:tcW w:w="4700" w:type="dxa"/>
            <w:tcBorders>
              <w:top w:val="single" w:sz="2" w:space="0" w:color="DED7C8"/>
              <w:left w:val="single" w:sz="2" w:space="0" w:color="DED7C8"/>
              <w:bottom w:val="single" w:sz="2" w:space="0" w:color="DED7C8"/>
              <w:right w:val="single" w:sz="4" w:space="0" w:color="2C5545"/>
            </w:tcBorders>
          </w:tcPr>
          <w:p>
            <w:pPr>
              <w:pStyle w:val="Normal"/>
              <w:spacing w:before="0" w:after="0"/>
              <w:rPr/>
            </w:pPr>
            <w:r>
              <w:rPr>
                <w:rFonts w:eastAsia="Calibri" w:cs="Calibri"/>
                <w:b w:val="false"/>
                <w:bCs w:val="false"/>
                <w:i w:val="false"/>
                <w:iCs w:val="false"/>
                <w:color w:val="232323"/>
                <w:sz w:val="20"/>
                <w:szCs w:val="20"/>
              </w:rPr>
              <w:t>Association SPAA — Claire Fontaine, présidente</w:t>
            </w:r>
          </w:p>
        </w:tc>
      </w:tr>
      <w:tr>
        <w:trPr/>
        <w:tc>
          <w:tcPr>
            <w:tcW w:w="2499" w:type="dxa"/>
            <w:tcBorders>
              <w:top w:val="single" w:sz="2" w:space="0" w:color="DED7C8"/>
              <w:left w:val="single" w:sz="4" w:space="0" w:color="2C5545"/>
              <w:bottom w:val="single" w:sz="2" w:space="0" w:color="DED7C8"/>
              <w:right w:val="single" w:sz="2" w:space="0" w:color="DED7C8"/>
            </w:tcBorders>
            <w:shd w:fill="2C5545" w:val="clear"/>
          </w:tcPr>
          <w:p>
            <w:pPr>
              <w:pStyle w:val="Normal"/>
              <w:spacing w:before="0" w:after="0"/>
              <w:rPr/>
            </w:pPr>
            <w:r>
              <w:rPr>
                <w:rFonts w:eastAsia="Calibri" w:cs="Calibri"/>
                <w:b/>
                <w:bCs/>
                <w:i w:val="false"/>
                <w:iCs w:val="false"/>
                <w:color w:val="FFFFFF"/>
                <w:sz w:val="20"/>
                <w:szCs w:val="20"/>
              </w:rPr>
              <w:t>Objet</w:t>
            </w:r>
          </w:p>
        </w:tc>
        <w:tc>
          <w:tcPr>
            <w:tcW w:w="4700" w:type="dxa"/>
            <w:tcBorders>
              <w:top w:val="single" w:sz="2" w:space="0" w:color="DED7C8"/>
              <w:left w:val="single" w:sz="2" w:space="0" w:color="DED7C8"/>
              <w:bottom w:val="single" w:sz="2" w:space="0" w:color="DED7C8"/>
              <w:right w:val="single" w:sz="4" w:space="0" w:color="2C5545"/>
            </w:tcBorders>
            <w:shd w:fill="F2EFE8" w:val="clear"/>
          </w:tcPr>
          <w:p>
            <w:pPr>
              <w:pStyle w:val="Normal"/>
              <w:spacing w:before="0" w:after="0"/>
              <w:rPr/>
            </w:pPr>
            <w:r>
              <w:rPr>
                <w:rFonts w:eastAsia="Calibri" w:cs="Calibri"/>
                <w:b w:val="false"/>
                <w:bCs w:val="false"/>
                <w:i w:val="false"/>
                <w:iCs w:val="false"/>
                <w:color w:val="232323"/>
                <w:sz w:val="20"/>
                <w:szCs w:val="20"/>
              </w:rPr>
              <w:t>Synthèse méthodologique du projet, du recueil des besoins à la recette</w:t>
            </w:r>
          </w:p>
        </w:tc>
      </w:tr>
      <w:tr>
        <w:trPr/>
        <w:tc>
          <w:tcPr>
            <w:tcW w:w="2499" w:type="dxa"/>
            <w:tcBorders>
              <w:top w:val="single" w:sz="2" w:space="0" w:color="DED7C8"/>
              <w:left w:val="single" w:sz="4" w:space="0" w:color="2C5545"/>
              <w:bottom w:val="single" w:sz="2" w:space="0" w:color="DED7C8"/>
              <w:right w:val="single" w:sz="2" w:space="0" w:color="DED7C8"/>
            </w:tcBorders>
            <w:shd w:fill="2C5545" w:val="clear"/>
          </w:tcPr>
          <w:p>
            <w:pPr>
              <w:pStyle w:val="Normal"/>
              <w:spacing w:before="0" w:after="0"/>
              <w:rPr/>
            </w:pPr>
            <w:r>
              <w:rPr>
                <w:rFonts w:eastAsia="Calibri" w:cs="Calibri"/>
                <w:b/>
                <w:bCs/>
                <w:i w:val="false"/>
                <w:iCs w:val="false"/>
                <w:color w:val="FFFFFF"/>
                <w:sz w:val="20"/>
                <w:szCs w:val="20"/>
              </w:rPr>
              <w:t>Version testée</w:t>
            </w:r>
          </w:p>
        </w:tc>
        <w:tc>
          <w:tcPr>
            <w:tcW w:w="4700" w:type="dxa"/>
            <w:tcBorders>
              <w:top w:val="single" w:sz="2" w:space="0" w:color="DED7C8"/>
              <w:left w:val="single" w:sz="2" w:space="0" w:color="DED7C8"/>
              <w:bottom w:val="single" w:sz="2" w:space="0" w:color="DED7C8"/>
              <w:right w:val="single" w:sz="4" w:space="0" w:color="2C5545"/>
            </w:tcBorders>
          </w:tcPr>
          <w:p>
            <w:pPr>
              <w:pStyle w:val="Normal"/>
              <w:spacing w:before="0" w:after="0"/>
              <w:rPr/>
            </w:pPr>
            <w:r>
              <w:rPr>
                <w:rFonts w:eastAsia="Calibri" w:cs="Calibri"/>
                <w:b w:val="false"/>
                <w:bCs w:val="false"/>
                <w:i w:val="false"/>
                <w:iCs w:val="false"/>
                <w:color w:val="232323"/>
                <w:sz w:val="20"/>
                <w:szCs w:val="20"/>
              </w:rPr>
              <w:t>site-spaa v1.2</w:t>
            </w:r>
          </w:p>
        </w:tc>
      </w:tr>
      <w:tr>
        <w:trPr/>
        <w:tc>
          <w:tcPr>
            <w:tcW w:w="2499" w:type="dxa"/>
            <w:tcBorders>
              <w:top w:val="single" w:sz="2" w:space="0" w:color="DED7C8"/>
              <w:left w:val="single" w:sz="4" w:space="0" w:color="2C5545"/>
              <w:bottom w:val="single" w:sz="4" w:space="0" w:color="2C5545"/>
              <w:right w:val="single" w:sz="2" w:space="0" w:color="DED7C8"/>
            </w:tcBorders>
            <w:shd w:fill="2C5545" w:val="clear"/>
          </w:tcPr>
          <w:p>
            <w:pPr>
              <w:pStyle w:val="Normal"/>
              <w:spacing w:before="0" w:after="0"/>
              <w:rPr/>
            </w:pPr>
            <w:r>
              <w:rPr>
                <w:rFonts w:eastAsia="Calibri" w:cs="Calibri"/>
                <w:b/>
                <w:bCs/>
                <w:i w:val="false"/>
                <w:iCs w:val="false"/>
                <w:color w:val="FFFFFF"/>
                <w:sz w:val="20"/>
                <w:szCs w:val="20"/>
              </w:rPr>
              <w:t>Date</w:t>
            </w:r>
          </w:p>
        </w:tc>
        <w:tc>
          <w:tcPr>
            <w:tcW w:w="4700" w:type="dxa"/>
            <w:tcBorders>
              <w:top w:val="single" w:sz="2" w:space="0" w:color="DED7C8"/>
              <w:left w:val="single" w:sz="2" w:space="0" w:color="DED7C8"/>
              <w:bottom w:val="single" w:sz="4" w:space="0" w:color="2C5545"/>
              <w:right w:val="single" w:sz="4" w:space="0" w:color="2C5545"/>
            </w:tcBorders>
            <w:shd w:fill="F2EFE8" w:val="clear"/>
          </w:tcPr>
          <w:p>
            <w:pPr>
              <w:pStyle w:val="Normal"/>
              <w:spacing w:before="0" w:after="0"/>
              <w:rPr/>
            </w:pPr>
            <w:r>
              <w:rPr>
                <w:rFonts w:eastAsia="Calibri" w:cs="Calibri"/>
                <w:b w:val="false"/>
                <w:bCs w:val="false"/>
                <w:i w:val="false"/>
                <w:iCs w:val="false"/>
                <w:color w:val="232323"/>
                <w:sz w:val="20"/>
                <w:szCs w:val="20"/>
              </w:rPr>
              <w:t>Septembre 2026</w:t>
            </w:r>
          </w:p>
        </w:tc>
      </w:tr>
    </w:tbl>
    <w:p>
      <w:pPr>
        <w:pStyle w:val="Normal"/>
        <w:rPr/>
      </w:pPr>
      <w:r>
        <w:rPr/>
      </w:r>
      <w:r>
        <w:br w:type="page"/>
      </w:r>
    </w:p>
    <w:p>
      <w:pPr>
        <w:pStyle w:val="Normal"/>
        <w:spacing w:before="0" w:after="160"/>
        <w:rPr/>
      </w:pPr>
      <w:r>
        <w:rPr>
          <w:rFonts w:eastAsia="Georgia" w:cs="Georgia" w:ascii="Georgia" w:hAnsi="Georgia"/>
          <w:b/>
          <w:bCs/>
          <w:i w:val="false"/>
          <w:iCs w:val="false"/>
          <w:color w:val="2C5545"/>
          <w:sz w:val="30"/>
          <w:szCs w:val="30"/>
        </w:rPr>
        <w:t>Sommaire</w:t>
      </w:r>
    </w:p>
    <w:sdt>
      <w:sdtPr>
        <w:docPartObj>
          <w:docPartGallery w:val="Table of Contents"/>
          <w:docPartUnique w:val="true"/>
        </w:docPartObj>
      </w:sdtPr>
      <w:sdtContent>
        <w:p>
          <w:pPr>
            <w:pStyle w:val="TOC1"/>
            <w:tabs>
              <w:tab w:val="clear" w:pos="9606"/>
              <w:tab w:val="right" w:pos="9605" w:leader="dot"/>
            </w:tabs>
            <w:rPr/>
          </w:pPr>
          <w:r>
            <w:fldChar w:fldCharType="begin"/>
          </w:r>
          <w:r>
            <w:rPr>
              <w:rStyle w:val="IndexLink"/>
            </w:rPr>
            <w:instrText xml:space="preserve"> TOC \o "1-3" \h</w:instrText>
          </w:r>
          <w:r>
            <w:rPr>
              <w:rStyle w:val="IndexLink"/>
            </w:rPr>
            <w:fldChar w:fldCharType="separate"/>
          </w:r>
          <w:hyperlink w:anchor="__RefHeading___Toc987_2397046985">
            <w:r>
              <w:rPr>
                <w:rStyle w:val="IndexLink"/>
              </w:rPr>
              <w:t>Introduction</w:t>
              <w:tab/>
              <w:t>3</w:t>
            </w:r>
          </w:hyperlink>
        </w:p>
        <w:p>
          <w:pPr>
            <w:pStyle w:val="TOC1"/>
            <w:tabs>
              <w:tab w:val="clear" w:pos="9606"/>
              <w:tab w:val="right" w:pos="9605" w:leader="dot"/>
            </w:tabs>
            <w:rPr/>
          </w:pPr>
          <w:hyperlink w:anchor="__RefHeading___Toc989_2397046985">
            <w:r>
              <w:rPr>
                <w:rStyle w:val="IndexLink"/>
              </w:rPr>
              <w:t>1. Recueil et analyse des besoins</w:t>
              <w:tab/>
              <w:t>4</w:t>
            </w:r>
          </w:hyperlink>
        </w:p>
        <w:p>
          <w:pPr>
            <w:pStyle w:val="TOC2"/>
            <w:tabs>
              <w:tab w:val="clear" w:pos="9323"/>
              <w:tab w:val="right" w:pos="9605" w:leader="dot"/>
            </w:tabs>
            <w:rPr/>
          </w:pPr>
          <w:hyperlink w:anchor="__RefHeading___Toc991_2397046985">
            <w:r>
              <w:rPr>
                <w:rStyle w:val="IndexLink"/>
              </w:rPr>
              <w:t>1.1 La demande client</w:t>
              <w:tab/>
              <w:t>4</w:t>
            </w:r>
          </w:hyperlink>
        </w:p>
        <w:p>
          <w:pPr>
            <w:pStyle w:val="TOC2"/>
            <w:tabs>
              <w:tab w:val="clear" w:pos="9323"/>
              <w:tab w:val="right" w:pos="9605" w:leader="dot"/>
            </w:tabs>
            <w:rPr/>
          </w:pPr>
          <w:hyperlink w:anchor="__RefHeading___Toc993_2397046985">
            <w:r>
              <w:rPr>
                <w:rStyle w:val="IndexLink"/>
              </w:rPr>
              <w:t>1.2 Le retour de l'association</w:t>
              <w:tab/>
              <w:t>4</w:t>
            </w:r>
          </w:hyperlink>
        </w:p>
        <w:p>
          <w:pPr>
            <w:pStyle w:val="TOC2"/>
            <w:tabs>
              <w:tab w:val="clear" w:pos="9323"/>
              <w:tab w:val="right" w:pos="9605" w:leader="dot"/>
            </w:tabs>
            <w:rPr/>
          </w:pPr>
          <w:hyperlink w:anchor="__RefHeading___Toc995_2397046985">
            <w:r>
              <w:rPr>
                <w:rStyle w:val="IndexLink"/>
              </w:rPr>
              <w:t>1.3 Analyse et arbitrages</w:t>
              <w:tab/>
              <w:t>4</w:t>
            </w:r>
          </w:hyperlink>
        </w:p>
        <w:p>
          <w:pPr>
            <w:pStyle w:val="TOC1"/>
            <w:tabs>
              <w:tab w:val="clear" w:pos="9606"/>
              <w:tab w:val="right" w:pos="9605" w:leader="dot"/>
            </w:tabs>
            <w:rPr/>
          </w:pPr>
          <w:hyperlink w:anchor="__RefHeading___Toc997_2397046985">
            <w:r>
              <w:rPr>
                <w:rStyle w:val="IndexLink"/>
              </w:rPr>
              <w:t>2. Planification</w:t>
              <w:tab/>
              <w:t>6</w:t>
            </w:r>
          </w:hyperlink>
        </w:p>
        <w:p>
          <w:pPr>
            <w:pStyle w:val="TOC2"/>
            <w:tabs>
              <w:tab w:val="clear" w:pos="9323"/>
              <w:tab w:val="right" w:pos="9605" w:leader="dot"/>
            </w:tabs>
            <w:rPr/>
          </w:pPr>
          <w:hyperlink w:anchor="__RefHeading___Toc999_2397046985">
            <w:r>
              <w:rPr>
                <w:rStyle w:val="IndexLink"/>
              </w:rPr>
              <w:t>2.1 Le cahier des charges</w:t>
              <w:tab/>
              <w:t>6</w:t>
            </w:r>
          </w:hyperlink>
        </w:p>
        <w:p>
          <w:pPr>
            <w:pStyle w:val="TOC3"/>
            <w:tabs>
              <w:tab w:val="clear" w:pos="9039"/>
              <w:tab w:val="right" w:pos="9605" w:leader="dot"/>
            </w:tabs>
            <w:rPr/>
          </w:pPr>
          <w:hyperlink w:anchor="__RefHeading___Toc1001_2397046985">
            <w:r>
              <w:rPr>
                <w:rStyle w:val="IndexLink"/>
              </w:rPr>
              <w:t>Périmètre fonctionnel retenu (version 1.2)</w:t>
              <w:tab/>
              <w:t>6</w:t>
            </w:r>
          </w:hyperlink>
        </w:p>
        <w:p>
          <w:pPr>
            <w:pStyle w:val="TOC2"/>
            <w:tabs>
              <w:tab w:val="clear" w:pos="9323"/>
              <w:tab w:val="right" w:pos="9605" w:leader="dot"/>
            </w:tabs>
            <w:rPr/>
          </w:pPr>
          <w:hyperlink w:anchor="__RefHeading___Toc1003_2397046985">
            <w:r>
              <w:rPr>
                <w:rStyle w:val="IndexLink"/>
              </w:rPr>
              <w:t>2.2 Budget prévisionnel</w:t>
              <w:tab/>
              <w:t>6</w:t>
            </w:r>
          </w:hyperlink>
        </w:p>
        <w:p>
          <w:pPr>
            <w:pStyle w:val="TOC2"/>
            <w:tabs>
              <w:tab w:val="clear" w:pos="9323"/>
              <w:tab w:val="right" w:pos="9605" w:leader="dot"/>
            </w:tabs>
            <w:rPr/>
          </w:pPr>
          <w:hyperlink w:anchor="__RefHeading___Toc1005_2397046985">
            <w:r>
              <w:rPr>
                <w:rStyle w:val="IndexLink"/>
              </w:rPr>
              <w:t>2.3 Ordonnancement : le diagramme de PERT</w:t>
              <w:tab/>
              <w:t>6</w:t>
            </w:r>
          </w:hyperlink>
        </w:p>
        <w:p>
          <w:pPr>
            <w:pStyle w:val="TOC3"/>
            <w:tabs>
              <w:tab w:val="clear" w:pos="9039"/>
              <w:tab w:val="right" w:pos="9605" w:leader="dot"/>
            </w:tabs>
            <w:rPr/>
          </w:pPr>
          <w:hyperlink w:anchor="__RefHeading___Toc1007_2397046985">
            <w:r>
              <w:rPr>
                <w:rStyle w:val="IndexLink"/>
              </w:rPr>
              <w:t>Détail des tâches et jalons</w:t>
              <w:tab/>
              <w:t>7</w:t>
            </w:r>
          </w:hyperlink>
        </w:p>
        <w:p>
          <w:pPr>
            <w:pStyle w:val="TOC1"/>
            <w:tabs>
              <w:tab w:val="clear" w:pos="9606"/>
              <w:tab w:val="right" w:pos="9605" w:leader="dot"/>
            </w:tabs>
            <w:rPr/>
          </w:pPr>
          <w:hyperlink w:anchor="__RefHeading___Toc1009_2397046985">
            <w:r>
              <w:rPr>
                <w:rStyle w:val="IndexLink"/>
              </w:rPr>
              <w:t>3. Conception &amp; maquettage</w:t>
              <w:tab/>
              <w:t>8</w:t>
            </w:r>
          </w:hyperlink>
        </w:p>
        <w:p>
          <w:pPr>
            <w:pStyle w:val="TOC2"/>
            <w:tabs>
              <w:tab w:val="clear" w:pos="9323"/>
              <w:tab w:val="right" w:pos="9605" w:leader="dot"/>
            </w:tabs>
            <w:rPr/>
          </w:pPr>
          <w:hyperlink w:anchor="__RefHeading___Toc1011_2397046985">
            <w:r>
              <w:rPr>
                <w:rStyle w:val="IndexLink"/>
              </w:rPr>
              <w:t>3.1 Choix techniques</w:t>
              <w:tab/>
              <w:t>8</w:t>
            </w:r>
          </w:hyperlink>
        </w:p>
        <w:p>
          <w:pPr>
            <w:pStyle w:val="TOC2"/>
            <w:tabs>
              <w:tab w:val="clear" w:pos="9323"/>
              <w:tab w:val="right" w:pos="9605" w:leader="dot"/>
            </w:tabs>
            <w:rPr/>
          </w:pPr>
          <w:hyperlink w:anchor="__RefHeading___Toc1013_2397046985">
            <w:r>
              <w:rPr>
                <w:rStyle w:val="IndexLink"/>
              </w:rPr>
              <w:t>3.2 Arborescence — 8 pages</w:t>
              <w:tab/>
              <w:t>8</w:t>
            </w:r>
          </w:hyperlink>
        </w:p>
        <w:p>
          <w:pPr>
            <w:pStyle w:val="TOC2"/>
            <w:tabs>
              <w:tab w:val="clear" w:pos="9323"/>
              <w:tab w:val="right" w:pos="9605" w:leader="dot"/>
            </w:tabs>
            <w:rPr/>
          </w:pPr>
          <w:hyperlink w:anchor="__RefHeading___Toc1015_2397046985">
            <w:r>
              <w:rPr>
                <w:rStyle w:val="IndexLink"/>
              </w:rPr>
              <w:t>3.3 Le zonage commun</w:t>
              <w:tab/>
              <w:t>8</w:t>
            </w:r>
          </w:hyperlink>
        </w:p>
        <w:p>
          <w:pPr>
            <w:pStyle w:val="TOC2"/>
            <w:tabs>
              <w:tab w:val="clear" w:pos="9323"/>
              <w:tab w:val="right" w:pos="9605" w:leader="dot"/>
            </w:tabs>
            <w:rPr/>
          </w:pPr>
          <w:hyperlink w:anchor="__RefHeading___Toc1017_2397046985">
            <w:r>
              <w:rPr>
                <w:rStyle w:val="IndexLink"/>
              </w:rPr>
              <w:t>3.4 Principes de maquettage retenus</w:t>
              <w:tab/>
              <w:t>9</w:t>
            </w:r>
          </w:hyperlink>
        </w:p>
        <w:p>
          <w:pPr>
            <w:pStyle w:val="TOC1"/>
            <w:tabs>
              <w:tab w:val="clear" w:pos="9606"/>
              <w:tab w:val="right" w:pos="9605" w:leader="dot"/>
            </w:tabs>
            <w:rPr/>
          </w:pPr>
          <w:hyperlink w:anchor="__RefHeading___Toc1019_2397046985">
            <w:r>
              <w:rPr>
                <w:rStyle w:val="IndexLink"/>
              </w:rPr>
              <w:t>4. Réalisation</w:t>
              <w:tab/>
              <w:t>10</w:t>
            </w:r>
          </w:hyperlink>
        </w:p>
        <w:p>
          <w:pPr>
            <w:pStyle w:val="TOC2"/>
            <w:tabs>
              <w:tab w:val="clear" w:pos="9323"/>
              <w:tab w:val="right" w:pos="9605" w:leader="dot"/>
            </w:tabs>
            <w:rPr/>
          </w:pPr>
          <w:hyperlink w:anchor="__RefHeading___Toc1021_2397046985">
            <w:r>
              <w:rPr>
                <w:rStyle w:val="IndexLink"/>
              </w:rPr>
              <w:t>4.1 Déroulé du développement</w:t>
              <w:tab/>
              <w:t>10</w:t>
            </w:r>
          </w:hyperlink>
        </w:p>
        <w:p>
          <w:pPr>
            <w:pStyle w:val="TOC2"/>
            <w:tabs>
              <w:tab w:val="clear" w:pos="9323"/>
              <w:tab w:val="right" w:pos="9605" w:leader="dot"/>
            </w:tabs>
            <w:rPr/>
          </w:pPr>
          <w:hyperlink w:anchor="__RefHeading___Toc1023_2397046985">
            <w:r>
              <w:rPr>
                <w:rStyle w:val="IndexLink"/>
              </w:rPr>
              <w:t>4.2 Fonctionnalités dynamiques (JavaScript)</w:t>
              <w:tab/>
              <w:t>10</w:t>
            </w:r>
          </w:hyperlink>
        </w:p>
        <w:p>
          <w:pPr>
            <w:pStyle w:val="TOC2"/>
            <w:tabs>
              <w:tab w:val="clear" w:pos="9323"/>
              <w:tab w:val="right" w:pos="9605" w:leader="dot"/>
            </w:tabs>
            <w:rPr/>
          </w:pPr>
          <w:hyperlink w:anchor="__RefHeading___Toc1025_2397046985">
            <w:r>
              <w:rPr>
                <w:rStyle w:val="IndexLink"/>
              </w:rPr>
              <w:t>4.3 Formulaire, visuels et responsive</w:t>
              <w:tab/>
              <w:t>10</w:t>
            </w:r>
          </w:hyperlink>
        </w:p>
        <w:p>
          <w:pPr>
            <w:pStyle w:val="TOC2"/>
            <w:tabs>
              <w:tab w:val="clear" w:pos="9323"/>
              <w:tab w:val="right" w:pos="9605" w:leader="dot"/>
            </w:tabs>
            <w:rPr/>
          </w:pPr>
          <w:hyperlink w:anchor="__RefHeading___Toc1027_2397046985">
            <w:r>
              <w:rPr>
                <w:rStyle w:val="IndexLink"/>
              </w:rPr>
              <w:t>4.4 Cohérence éditoriale</w:t>
              <w:tab/>
              <w:t>11</w:t>
            </w:r>
          </w:hyperlink>
        </w:p>
        <w:p>
          <w:pPr>
            <w:pStyle w:val="TOC1"/>
            <w:tabs>
              <w:tab w:val="clear" w:pos="9606"/>
              <w:tab w:val="right" w:pos="9605" w:leader="dot"/>
            </w:tabs>
            <w:rPr/>
          </w:pPr>
          <w:hyperlink w:anchor="__RefHeading___Toc1029_2397046985">
            <w:r>
              <w:rPr>
                <w:rStyle w:val="IndexLink"/>
              </w:rPr>
              <w:t>5. Tests &amp; recette</w:t>
              <w:tab/>
              <w:t>12</w:t>
            </w:r>
          </w:hyperlink>
        </w:p>
        <w:p>
          <w:pPr>
            <w:pStyle w:val="TOC2"/>
            <w:tabs>
              <w:tab w:val="clear" w:pos="9323"/>
              <w:tab w:val="right" w:pos="9605" w:leader="dot"/>
            </w:tabs>
            <w:rPr/>
          </w:pPr>
          <w:hyperlink w:anchor="__RefHeading___Toc1031_2397046985">
            <w:r>
              <w:rPr>
                <w:rStyle w:val="IndexLink"/>
              </w:rPr>
              <w:t>5.1 Stratégie de test</w:t>
              <w:tab/>
              <w:t>12</w:t>
            </w:r>
          </w:hyperlink>
        </w:p>
        <w:p>
          <w:pPr>
            <w:pStyle w:val="TOC3"/>
            <w:tabs>
              <w:tab w:val="clear" w:pos="9039"/>
              <w:tab w:val="right" w:pos="9605" w:leader="dot"/>
            </w:tabs>
            <w:rPr/>
          </w:pPr>
          <w:hyperlink w:anchor="__RefHeading___Toc1033_2397046985">
            <w:r>
              <w:rPr>
                <w:rStyle w:val="IndexLink"/>
              </w:rPr>
              <w:t>Périmètre et hors périmètre</w:t>
              <w:tab/>
              <w:t>12</w:t>
            </w:r>
          </w:hyperlink>
        </w:p>
        <w:p>
          <w:pPr>
            <w:pStyle w:val="TOC3"/>
            <w:tabs>
              <w:tab w:val="clear" w:pos="9039"/>
              <w:tab w:val="right" w:pos="9605" w:leader="dot"/>
            </w:tabs>
            <w:rPr/>
          </w:pPr>
          <w:hyperlink w:anchor="__RefHeading___Toc1035_2397046985">
            <w:r>
              <w:rPr>
                <w:rStyle w:val="IndexLink"/>
              </w:rPr>
              <w:t>Environnements</w:t>
              <w:tab/>
              <w:t>12</w:t>
            </w:r>
          </w:hyperlink>
        </w:p>
        <w:p>
          <w:pPr>
            <w:pStyle w:val="TOC2"/>
            <w:tabs>
              <w:tab w:val="clear" w:pos="9323"/>
              <w:tab w:val="right" w:pos="9605" w:leader="dot"/>
            </w:tabs>
            <w:rPr/>
          </w:pPr>
          <w:hyperlink w:anchor="__RefHeading___Toc1037_2397046985">
            <w:r>
              <w:rPr>
                <w:rStyle w:val="IndexLink"/>
              </w:rPr>
              <w:t>5.2 Déroulé de la campagne — deux passages</w:t>
              <w:tab/>
              <w:t>12</w:t>
            </w:r>
          </w:hyperlink>
        </w:p>
        <w:p>
          <w:pPr>
            <w:pStyle w:val="TOC3"/>
            <w:tabs>
              <w:tab w:val="clear" w:pos="9039"/>
              <w:tab w:val="right" w:pos="9605" w:leader="dot"/>
            </w:tabs>
            <w:rPr/>
          </w:pPr>
          <w:hyperlink w:anchor="__RefHeading___Toc1039_2397046985">
            <w:r>
              <w:rPr>
                <w:rStyle w:val="IndexLink"/>
              </w:rPr>
              <w:t>Synthèse par module (après rejeu)</w:t>
              <w:tab/>
              <w:t>13</w:t>
            </w:r>
          </w:hyperlink>
        </w:p>
        <w:p>
          <w:pPr>
            <w:pStyle w:val="TOC2"/>
            <w:tabs>
              <w:tab w:val="clear" w:pos="9323"/>
              <w:tab w:val="right" w:pos="9605" w:leader="dot"/>
            </w:tabs>
            <w:rPr/>
          </w:pPr>
          <w:hyperlink w:anchor="__RefHeading___Toc1041_2397046985">
            <w:r>
              <w:rPr>
                <w:rStyle w:val="IndexLink"/>
              </w:rPr>
              <w:t>5.3 Décision de recette</w:t>
              <w:tab/>
              <w:t>13</w:t>
            </w:r>
          </w:hyperlink>
        </w:p>
        <w:p>
          <w:pPr>
            <w:pStyle w:val="TOC1"/>
            <w:tabs>
              <w:tab w:val="clear" w:pos="9606"/>
              <w:tab w:val="right" w:pos="9605" w:leader="dot"/>
            </w:tabs>
            <w:rPr/>
          </w:pPr>
          <w:hyperlink w:anchor="__RefHeading___Toc1043_2397046985">
            <w:r>
              <w:rPr>
                <w:rStyle w:val="IndexLink"/>
              </w:rPr>
              <w:t>Conclusion et bilan</w:t>
              <w:tab/>
              <w:t>14</w:t>
            </w:r>
          </w:hyperlink>
        </w:p>
        <w:p>
          <w:pPr>
            <w:pStyle w:val="TOC2"/>
            <w:tabs>
              <w:tab w:val="clear" w:pos="9323"/>
              <w:tab w:val="right" w:pos="9605" w:leader="dot"/>
            </w:tabs>
            <w:rPr/>
          </w:pPr>
          <w:hyperlink w:anchor="__RefHeading___Toc1045_2397046985">
            <w:r>
              <w:rPr>
                <w:rStyle w:val="IndexLink"/>
              </w:rPr>
              <w:t>Perspectives — phase 2</w:t>
              <w:tab/>
              <w:t>14</w:t>
            </w:r>
          </w:hyperlink>
        </w:p>
        <w:p>
          <w:pPr>
            <w:pStyle w:val="TOC1"/>
            <w:tabs>
              <w:tab w:val="clear" w:pos="9606"/>
              <w:tab w:val="right" w:pos="9605" w:leader="dot"/>
            </w:tabs>
            <w:rPr/>
          </w:pPr>
          <w:hyperlink w:anchor="__RefHeading___Toc1047_2397046985">
            <w:r>
              <w:rPr>
                <w:rStyle w:val="IndexLink"/>
              </w:rPr>
              <w:t>Annexe — Déclaration d'utilisation de l'IA</w:t>
              <w:tab/>
              <w:t>15</w:t>
            </w:r>
          </w:hyperlink>
        </w:p>
        <w:p>
          <w:pPr>
            <w:pStyle w:val="TOC2"/>
            <w:tabs>
              <w:tab w:val="clear" w:pos="9323"/>
              <w:tab w:val="right" w:pos="9605" w:leader="dot"/>
            </w:tabs>
            <w:rPr/>
          </w:pPr>
          <w:hyperlink w:anchor="__RefHeading___Toc1049_2397046985">
            <w:r>
              <w:rPr>
                <w:rStyle w:val="IndexLink"/>
              </w:rPr>
              <w:t>Ce pour quoi l'IA a été utilisée</w:t>
              <w:tab/>
              <w:t>15</w:t>
            </w:r>
          </w:hyperlink>
        </w:p>
        <w:p>
          <w:pPr>
            <w:pStyle w:val="TOC2"/>
            <w:tabs>
              <w:tab w:val="clear" w:pos="9323"/>
              <w:tab w:val="right" w:pos="9605" w:leader="dot"/>
            </w:tabs>
            <w:rPr/>
          </w:pPr>
          <w:hyperlink w:anchor="__RefHeading___Toc1051_2397046985">
            <w:r>
              <w:rPr>
                <w:rStyle w:val="IndexLink"/>
              </w:rPr>
              <w:t>Ce qui relève du travail personnel</w:t>
              <w:tab/>
              <w:t>15</w:t>
            </w:r>
          </w:hyperlink>
          <w:r>
            <w:rPr>
              <w:rStyle w:val="IndexLink"/>
            </w:rPr>
            <w:fldChar w:fldCharType="end"/>
          </w:r>
        </w:p>
      </w:sdtContent>
    </w:sdt>
    <w:p>
      <w:pPr>
        <w:pStyle w:val="Normal"/>
        <w:rPr/>
      </w:pPr>
      <w:r>
        <w:rPr/>
      </w:r>
    </w:p>
    <w:p>
      <w:pPr>
        <w:pStyle w:val="Normal"/>
        <w:rPr/>
      </w:pPr>
      <w:r>
        <w:rPr/>
      </w:r>
    </w:p>
    <w:p>
      <w:pPr>
        <w:pStyle w:val="Normal"/>
        <w:rPr/>
      </w:pPr>
      <w:r>
        <w:rPr/>
      </w:r>
      <w:r>
        <w:br w:type="page"/>
      </w:r>
    </w:p>
    <w:p>
      <w:pPr>
        <w:pStyle w:val="Heading1"/>
        <w:spacing w:before="0" w:after="160"/>
        <w:rPr/>
      </w:pPr>
      <w:bookmarkStart w:id="0" w:name="__RefHeading___Toc987_2397046985"/>
      <w:bookmarkEnd w:id="0"/>
      <w:r>
        <w:rPr/>
        <w:t>Introduction</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Ce dossier méthodologique retrace l'ensemble de la démarche suivie pour concevoir et réaliser le site vitrine de l'association SPAA, un refuge animalier constitué en association loi 1901. Il ne reprend pas seulement le résultat livré : il rend compte de la méthode, des choix et de leur justification, phase après phase, dans l'ordre chronologique du projet.</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L'association ne disposait au départ d'aucun site internet, d'aucun logo ni d'aucune charte graphique. Le besoin exprimé était double : gagner en visibilité auprès du grand public et présenter les animaux du refuge aux adoptants potentiels, tout en communiquant sur les actualités et les événements. Le projet a été mené comme une prestation, avec un client (l'association) et un prestataire (l'auteur, étudiant BTS SIO), et suivi sur un outil de gestion de projet (Asana).</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B0741A"/>
              <w:left w:val="single" w:sz="18" w:space="0" w:color="B0741A"/>
              <w:bottom w:val="single" w:sz="2" w:space="0" w:color="B0741A"/>
              <w:right w:val="single" w:sz="2" w:space="0" w:color="B0741A"/>
            </w:tcBorders>
            <w:shd w:fill="F6ECD9" w:val="clear"/>
          </w:tcPr>
          <w:p>
            <w:pPr>
              <w:pStyle w:val="Normal"/>
              <w:spacing w:before="0" w:after="60"/>
              <w:jc w:val="left"/>
              <w:rPr/>
            </w:pPr>
            <w:r>
              <w:rPr>
                <w:rFonts w:eastAsia="Calibri" w:cs="Calibri"/>
                <w:b/>
                <w:bCs/>
                <w:i w:val="false"/>
                <w:iCs w:val="false"/>
                <w:color w:val="B0741A"/>
                <w:sz w:val="21"/>
                <w:szCs w:val="21"/>
              </w:rPr>
              <w:t>Fil conducteur du dossier</w:t>
            </w:r>
          </w:p>
          <w:p>
            <w:pPr>
              <w:pStyle w:val="Normal"/>
              <w:spacing w:lineRule="exact" w:line="264" w:before="0" w:after="60"/>
              <w:jc w:val="left"/>
              <w:rPr/>
            </w:pPr>
            <w:r>
              <w:rPr>
                <w:rFonts w:eastAsia="Calibri" w:cs="Calibri"/>
                <w:b w:val="false"/>
                <w:bCs w:val="false"/>
                <w:i w:val="false"/>
                <w:iCs w:val="false"/>
                <w:color w:val="232323"/>
                <w:sz w:val="20"/>
                <w:szCs w:val="20"/>
              </w:rPr>
              <w:t>Le document est organisé en cinq phases, dans l'ordre de la documentation produite :</w:t>
            </w:r>
          </w:p>
          <w:p>
            <w:pPr>
              <w:pStyle w:val="Normal"/>
              <w:spacing w:lineRule="exact" w:line="264" w:before="0" w:after="60"/>
              <w:jc w:val="left"/>
              <w:rPr/>
            </w:pPr>
            <w:r>
              <w:rPr>
                <w:rFonts w:eastAsia="Calibri" w:cs="Calibri"/>
                <w:b/>
                <w:bCs/>
                <w:i w:val="false"/>
                <w:iCs w:val="false"/>
                <w:color w:val="2C5545"/>
                <w:sz w:val="20"/>
                <w:szCs w:val="20"/>
              </w:rPr>
              <w:t>1. Recueil et analyse des besoins  ·  2. Planification  ·  3. Conception &amp; maquettage  ·  4. Réalisation  ·  5. Tests &amp; recette</w:t>
            </w:r>
          </w:p>
          <w:p>
            <w:pPr>
              <w:pStyle w:val="Normal"/>
              <w:spacing w:lineRule="exact" w:line="264" w:before="0" w:after="0"/>
              <w:jc w:val="left"/>
              <w:rPr/>
            </w:pPr>
            <w:r>
              <w:rPr>
                <w:rFonts w:eastAsia="Calibri" w:cs="Calibri"/>
                <w:b w:val="false"/>
                <w:bCs w:val="false"/>
                <w:i w:val="false"/>
                <w:iCs w:val="false"/>
                <w:color w:val="232323"/>
                <w:sz w:val="20"/>
                <w:szCs w:val="20"/>
              </w:rPr>
              <w:t>Une annexe précise l'usage fait des outils d'assistance par intelligence artificielle.</w:t>
            </w:r>
          </w:p>
        </w:tc>
      </w:tr>
    </w:tbl>
    <w:p>
      <w:pPr>
        <w:pStyle w:val="Normal"/>
        <w:spacing w:before="0" w:after="60"/>
        <w:rPr/>
      </w:pPr>
      <w:r>
        <w:rPr/>
      </w:r>
    </w:p>
    <w:p>
      <w:pPr>
        <w:pStyle w:val="Normal"/>
        <w:keepNext w:val="false"/>
        <w:spacing w:lineRule="exact" w:line="276" w:before="0" w:after="0"/>
        <w:jc w:val="both"/>
        <w:rPr/>
      </w:pPr>
      <w:r>
        <w:rPr>
          <w:rFonts w:eastAsia="Calibri" w:cs="Calibri"/>
          <w:b w:val="false"/>
          <w:bCs w:val="false"/>
          <w:i w:val="false"/>
          <w:iCs w:val="false"/>
          <w:color w:val="232323"/>
          <w:sz w:val="21"/>
          <w:szCs w:val="21"/>
        </w:rPr>
        <w:t>Chaque phase renvoie à un livrable réel du projet (demande client, retour client, cahier des charges, diagramme de PERT, wireframes, plan de tests, cahier de recette, procès-verbal de recette). Le présent dossier en constitue la synthèse méthodologique.</w:t>
      </w:r>
    </w:p>
    <w:p>
      <w:pPr>
        <w:pStyle w:val="Normal"/>
        <w:rPr/>
      </w:pPr>
      <w:r>
        <w:rPr/>
      </w:r>
      <w:r>
        <w:br w:type="page"/>
      </w:r>
    </w:p>
    <w:p>
      <w:pPr>
        <w:pStyle w:val="Heading1"/>
        <w:spacing w:before="0" w:after="160"/>
        <w:rPr/>
      </w:pPr>
      <w:bookmarkStart w:id="1" w:name="__RefHeading___Toc989_2397046985"/>
      <w:bookmarkEnd w:id="1"/>
      <w:r>
        <w:rPr/>
        <w:t>1. Recueil et analyse des besoins</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 première phase a consisté à comprendre l'association, son activité et ses attentes avant toute décision technique. La démarche s'est appuyée sur un échange écrit structuré : un questionnaire de recueil des besoins adressé au client, puis les réponses de l'association.</w:t>
      </w:r>
    </w:p>
    <w:p>
      <w:pPr>
        <w:pStyle w:val="Heading2"/>
        <w:spacing w:before="200" w:after="100"/>
        <w:rPr/>
      </w:pPr>
      <w:bookmarkStart w:id="2" w:name="__RefHeading___Toc991_2397046985"/>
      <w:bookmarkEnd w:id="2"/>
      <w:r>
        <w:rPr/>
        <w:t>1.1 La demande client</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3 juillet 2026, un courrier de recueil des besoins a été envoyé aux responsables de l'association. Il visait à réunir les informations nécessaires au lancement du site autour de six thèmes.</w:t>
      </w:r>
    </w:p>
    <w:p>
      <w:pPr>
        <w:pStyle w:val="ListParagraph"/>
        <w:numPr>
          <w:ilvl w:val="0"/>
          <w:numId w:val="4"/>
        </w:numPr>
        <w:spacing w:lineRule="exact" w:line="268" w:before="0" w:after="70"/>
        <w:jc w:val="left"/>
        <w:rPr/>
      </w:pPr>
      <w:r>
        <w:rPr>
          <w:rFonts w:eastAsia="Calibri" w:cs="Calibri"/>
          <w:b w:val="false"/>
          <w:bCs w:val="false"/>
          <w:i w:val="false"/>
          <w:iCs w:val="false"/>
          <w:color w:val="232323"/>
          <w:sz w:val="21"/>
          <w:szCs w:val="21"/>
        </w:rPr>
        <w:t>Les objectifs du site (présenter l'association, faire connaître ses actions, attirer adhérents et bénévoles, faciliter le contact, informer sur les événements, recevoir des dons…).</w:t>
      </w:r>
    </w:p>
    <w:p>
      <w:pPr>
        <w:pStyle w:val="ListParagraph"/>
        <w:numPr>
          <w:ilvl w:val="0"/>
          <w:numId w:val="5"/>
        </w:numPr>
        <w:spacing w:lineRule="exact" w:line="268" w:before="0" w:after="70"/>
        <w:jc w:val="left"/>
        <w:rPr/>
      </w:pPr>
      <w:r>
        <w:rPr>
          <w:rFonts w:eastAsia="Calibri" w:cs="Calibri"/>
          <w:b w:val="false"/>
          <w:bCs w:val="false"/>
          <w:i w:val="false"/>
          <w:iCs w:val="false"/>
          <w:color w:val="232323"/>
          <w:sz w:val="21"/>
          <w:szCs w:val="21"/>
        </w:rPr>
        <w:t>Le public cible visé par le site.</w:t>
      </w:r>
    </w:p>
    <w:p>
      <w:pPr>
        <w:pStyle w:val="ListParagraph"/>
        <w:numPr>
          <w:ilvl w:val="0"/>
          <w:numId w:val="6"/>
        </w:numPr>
        <w:spacing w:lineRule="exact" w:line="268" w:before="0" w:after="70"/>
        <w:jc w:val="left"/>
        <w:rPr/>
      </w:pPr>
      <w:r>
        <w:rPr>
          <w:rFonts w:eastAsia="Calibri" w:cs="Calibri"/>
          <w:b w:val="false"/>
          <w:bCs w:val="false"/>
          <w:i w:val="false"/>
          <w:iCs w:val="false"/>
          <w:color w:val="232323"/>
          <w:sz w:val="21"/>
          <w:szCs w:val="21"/>
        </w:rPr>
        <w:t>Les missions, actions, services et valeurs de l'association.</w:t>
      </w:r>
    </w:p>
    <w:p>
      <w:pPr>
        <w:pStyle w:val="ListParagraph"/>
        <w:numPr>
          <w:ilvl w:val="0"/>
          <w:numId w:val="7"/>
        </w:numPr>
        <w:spacing w:lineRule="exact" w:line="268" w:before="0" w:after="70"/>
        <w:jc w:val="left"/>
        <w:rPr/>
      </w:pPr>
      <w:r>
        <w:rPr>
          <w:rFonts w:eastAsia="Calibri" w:cs="Calibri"/>
          <w:b w:val="false"/>
          <w:bCs w:val="false"/>
          <w:i w:val="false"/>
          <w:iCs w:val="false"/>
          <w:color w:val="232323"/>
          <w:sz w:val="21"/>
          <w:szCs w:val="21"/>
        </w:rPr>
        <w:t>L'analyse des besoins : pages souhaitées, fonctionnalités attendues, sites appréciés, éléments graphiques disponibles.</w:t>
      </w:r>
    </w:p>
    <w:p>
      <w:pPr>
        <w:pStyle w:val="ListParagraph"/>
        <w:numPr>
          <w:ilvl w:val="0"/>
          <w:numId w:val="8"/>
        </w:numPr>
        <w:spacing w:lineRule="exact" w:line="268" w:before="0" w:after="70"/>
        <w:jc w:val="left"/>
        <w:rPr/>
      </w:pPr>
      <w:r>
        <w:rPr>
          <w:rFonts w:eastAsia="Calibri" w:cs="Calibri"/>
          <w:b w:val="false"/>
          <w:bCs w:val="false"/>
          <w:i w:val="false"/>
          <w:iCs w:val="false"/>
          <w:color w:val="232323"/>
          <w:sz w:val="21"/>
          <w:szCs w:val="21"/>
        </w:rPr>
        <w:t>Le budget prévisionnel envisagé.</w:t>
      </w:r>
    </w:p>
    <w:p>
      <w:pPr>
        <w:pStyle w:val="ListParagraph"/>
        <w:numPr>
          <w:ilvl w:val="0"/>
          <w:numId w:val="9"/>
        </w:numPr>
        <w:spacing w:lineRule="exact" w:line="268" w:before="0" w:after="70"/>
        <w:jc w:val="left"/>
        <w:rPr/>
      </w:pPr>
      <w:r>
        <w:rPr>
          <w:rFonts w:eastAsia="Calibri" w:cs="Calibri"/>
          <w:b w:val="false"/>
          <w:bCs w:val="false"/>
          <w:i w:val="false"/>
          <w:iCs w:val="false"/>
          <w:color w:val="232323"/>
          <w:sz w:val="21"/>
          <w:szCs w:val="21"/>
        </w:rPr>
        <w:t>Les délais souhaités et un éventuel événement de rattachement.</w:t>
      </w:r>
    </w:p>
    <w:p>
      <w:pPr>
        <w:pStyle w:val="Heading2"/>
        <w:spacing w:before="200" w:after="100"/>
        <w:rPr/>
      </w:pPr>
      <w:bookmarkStart w:id="3" w:name="__RefHeading___Toc993_2397046985"/>
      <w:bookmarkEnd w:id="3"/>
      <w:r>
        <w:rPr/>
        <w:t>1.2 Le retour de l'association</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10 juillet 2026, la présidente de l'association, Claire Fontaine, a transmis des réponses détaillées. Elles ont directement alimenté le cahier des charges et le planning. Les points saillants sont synthétisés ci-dessous.</w:t>
      </w:r>
    </w:p>
    <w:p>
      <w:pPr>
        <w:pStyle w:val="Normal"/>
        <w:spacing w:before="0" w:after="40"/>
        <w:rPr/>
      </w:pPr>
      <w:r>
        <w:rPr/>
      </w:r>
    </w:p>
    <w:tbl>
      <w:tblPr>
        <w:tblW w:w="9360" w:type="dxa"/>
        <w:jc w:val="left"/>
        <w:tblInd w:w="0" w:type="dxa"/>
        <w:tblLayout w:type="fixed"/>
        <w:tblCellMar>
          <w:top w:w="70" w:type="dxa"/>
          <w:left w:w="110" w:type="dxa"/>
          <w:bottom w:w="70" w:type="dxa"/>
          <w:right w:w="110" w:type="dxa"/>
        </w:tblCellMar>
      </w:tblPr>
      <w:tblGrid>
        <w:gridCol w:w="1900"/>
        <w:gridCol w:w="7459"/>
      </w:tblGrid>
      <w:tr>
        <w:trPr>
          <w:tblHeader w:val="true"/>
        </w:trPr>
        <w:tc>
          <w:tcPr>
            <w:tcW w:w="1900" w:type="dxa"/>
            <w:tcBorders>
              <w:top w:val="single" w:sz="2" w:space="0" w:color="C9BFAE"/>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Thème</w:t>
            </w:r>
          </w:p>
        </w:tc>
        <w:tc>
          <w:tcPr>
            <w:tcW w:w="7459" w:type="dxa"/>
            <w:tcBorders>
              <w:top w:val="single" w:sz="2" w:space="0" w:color="C9BFAE"/>
              <w:left w:val="single" w:sz="2" w:space="0" w:color="DED7C8"/>
              <w:bottom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Ce que le client a exprimé</w:t>
            </w:r>
          </w:p>
        </w:tc>
      </w:tr>
      <w:tr>
        <w:trPr/>
        <w:tc>
          <w:tcPr>
            <w:tcW w:w="19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Objectifs</w:t>
            </w:r>
          </w:p>
        </w:tc>
        <w:tc>
          <w:tcPr>
            <w:tcW w:w="7459"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Présenter l'association et son fonctionnement, faire connaître ses actions, informer sur les animaux, communiquer actualités et événements, faciliter le contact, proposer des conseils (blog / FAQ).</w:t>
            </w:r>
          </w:p>
        </w:tc>
      </w:tr>
      <w:tr>
        <w:trPr/>
        <w:tc>
          <w:tcPr>
            <w:tcW w:w="19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Public cible</w:t>
            </w:r>
          </w:p>
        </w:tc>
        <w:tc>
          <w:tcPr>
            <w:tcW w:w="7459"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Particuliers souhaitant adopter, familles sensibles à la protection animale, futurs bénévoles, personnes suivant l'actualité du refuge.</w:t>
            </w:r>
          </w:p>
        </w:tc>
      </w:tr>
      <w:tr>
        <w:trPr/>
        <w:tc>
          <w:tcPr>
            <w:tcW w:w="19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Missions</w:t>
            </w:r>
          </w:p>
        </w:tc>
        <w:tc>
          <w:tcPr>
            <w:tcW w:w="7459"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Accueillir et protéger les animaux abandonnés ; favoriser leur adoption dans de bonnes conditions.</w:t>
            </w:r>
          </w:p>
        </w:tc>
      </w:tr>
      <w:tr>
        <w:trPr/>
        <w:tc>
          <w:tcPr>
            <w:tcW w:w="19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Valeurs</w:t>
            </w:r>
          </w:p>
        </w:tc>
        <w:tc>
          <w:tcPr>
            <w:tcW w:w="7459"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Protection animale, bien-être, sensibilisation et responsabilité, engagement bénévole.</w:t>
            </w:r>
          </w:p>
        </w:tc>
      </w:tr>
      <w:tr>
        <w:trPr/>
        <w:tc>
          <w:tcPr>
            <w:tcW w:w="19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Pages</w:t>
            </w:r>
          </w:p>
        </w:tc>
        <w:tc>
          <w:tcPr>
            <w:tcW w:w="7459"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Accueil, présentation, animaux, actualités, agenda, blog / FAQ, contact.</w:t>
            </w:r>
          </w:p>
        </w:tc>
      </w:tr>
      <w:tr>
        <w:trPr/>
        <w:tc>
          <w:tcPr>
            <w:tcW w:w="19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Fonctions</w:t>
            </w:r>
          </w:p>
        </w:tc>
        <w:tc>
          <w:tcPr>
            <w:tcW w:w="7459"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Formulaire de contact (vers contact@spaa.fr), coordonnées, galerie photos, actualités, agenda (consultation), interface d'administration pour les bénévoles.</w:t>
            </w:r>
          </w:p>
        </w:tc>
      </w:tr>
      <w:tr>
        <w:trPr/>
        <w:tc>
          <w:tcPr>
            <w:tcW w:w="19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Graphisme</w:t>
            </w:r>
          </w:p>
        </w:tc>
        <w:tc>
          <w:tcPr>
            <w:tcW w:w="7459"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Aucun logo ni charte existants ; quelques textes et photos pourront être fournis.</w:t>
            </w:r>
          </w:p>
        </w:tc>
      </w:tr>
      <w:tr>
        <w:trPr/>
        <w:tc>
          <w:tcPr>
            <w:tcW w:w="1900" w:type="dxa"/>
            <w:tcBorders>
              <w:top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Budget / délais</w:t>
            </w:r>
          </w:p>
        </w:tc>
        <w:tc>
          <w:tcPr>
            <w:tcW w:w="7459" w:type="dxa"/>
            <w:tcBorders>
              <w:top w:val="single" w:sz="2" w:space="0" w:color="DED7C8"/>
              <w:left w:val="single" w:sz="2" w:space="0" w:color="DED7C8"/>
              <w:bottom w:val="single" w:sz="2" w:space="0" w:color="C9BFAE"/>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Laissés à l'appréciation du prestataire.</w:t>
            </w:r>
          </w:p>
        </w:tc>
      </w:tr>
    </w:tbl>
    <w:p>
      <w:pPr>
        <w:pStyle w:val="Normal"/>
        <w:spacing w:before="0" w:after="60"/>
        <w:rPr/>
      </w:pPr>
      <w:r>
        <w:rPr/>
      </w:r>
    </w:p>
    <w:p>
      <w:pPr>
        <w:pStyle w:val="Heading2"/>
        <w:spacing w:before="200" w:after="100"/>
        <w:rPr/>
      </w:pPr>
      <w:bookmarkStart w:id="4" w:name="__RefHeading___Toc995_2397046985"/>
      <w:bookmarkEnd w:id="4"/>
      <w:r>
        <w:rPr/>
        <w:t>1.3 Analyse et arbitrages</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L'analyse des réponses a permis de transformer des attentes en périmètre exploitable. Deux arbitrages structurants ont été posés dès cette étape, car ils conditionnent toute la suite.</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2C5545"/>
              <w:left w:val="single" w:sz="18" w:space="0" w:color="2C5545"/>
              <w:bottom w:val="single" w:sz="2" w:space="0" w:color="2C5545"/>
              <w:right w:val="single" w:sz="2" w:space="0" w:color="2C5545"/>
            </w:tcBorders>
            <w:shd w:fill="E8EFEB" w:val="clear"/>
          </w:tcPr>
          <w:p>
            <w:pPr>
              <w:pStyle w:val="Normal"/>
              <w:spacing w:before="0" w:after="60"/>
              <w:jc w:val="left"/>
              <w:rPr/>
            </w:pPr>
            <w:r>
              <w:rPr>
                <w:rFonts w:eastAsia="Calibri" w:cs="Calibri"/>
                <w:b/>
                <w:bCs/>
                <w:i w:val="false"/>
                <w:iCs w:val="false"/>
                <w:color w:val="2C5545"/>
                <w:sz w:val="21"/>
                <w:szCs w:val="21"/>
              </w:rPr>
              <w:t>Décision — interface d'administration reportée en phase 2</w:t>
            </w:r>
          </w:p>
          <w:p>
            <w:pPr>
              <w:pStyle w:val="Normal"/>
              <w:spacing w:lineRule="exact" w:line="264" w:before="0" w:after="0"/>
              <w:jc w:val="left"/>
              <w:rPr/>
            </w:pPr>
            <w:r>
              <w:rPr>
                <w:rFonts w:eastAsia="Calibri" w:cs="Calibri"/>
                <w:b w:val="false"/>
                <w:bCs w:val="false"/>
                <w:i w:val="false"/>
                <w:iCs w:val="false"/>
                <w:color w:val="232323"/>
                <w:sz w:val="20"/>
                <w:szCs w:val="20"/>
              </w:rPr>
              <w:t>Le client souhaitait que les bénévoles puissent publier eux-mêmes articles et agenda. Cette autonomie éditoriale suppose un back-office et une base de données, incompatibles avec un site statique. La fonction est retenue mais reportée à une phase 2 (migration vers un CMS de type WordPress). La version 1.2 intègre actualités et agenda directement dans les pages.</w:t>
            </w:r>
          </w:p>
        </w:tc>
      </w:tr>
    </w:tbl>
    <w:p>
      <w:pPr>
        <w:pStyle w:val="Normal"/>
        <w:spacing w:before="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B0741A"/>
              <w:left w:val="single" w:sz="18" w:space="0" w:color="B0741A"/>
              <w:bottom w:val="single" w:sz="2" w:space="0" w:color="B0741A"/>
              <w:right w:val="single" w:sz="2" w:space="0" w:color="B0741A"/>
            </w:tcBorders>
            <w:shd w:fill="F6ECD9" w:val="clear"/>
          </w:tcPr>
          <w:p>
            <w:pPr>
              <w:pStyle w:val="Normal"/>
              <w:spacing w:before="0" w:after="60"/>
              <w:jc w:val="left"/>
              <w:rPr/>
            </w:pPr>
            <w:r>
              <w:rPr>
                <w:rFonts w:eastAsia="Calibri" w:cs="Calibri"/>
                <w:b/>
                <w:bCs/>
                <w:i w:val="false"/>
                <w:iCs w:val="false"/>
                <w:color w:val="B0741A"/>
                <w:sz w:val="21"/>
                <w:szCs w:val="21"/>
              </w:rPr>
              <w:t>Décision — formulaire en envoi mailto</w:t>
            </w:r>
          </w:p>
          <w:p>
            <w:pPr>
              <w:pStyle w:val="Normal"/>
              <w:spacing w:lineRule="exact" w:line="264" w:before="0" w:after="0"/>
              <w:jc w:val="left"/>
              <w:rPr/>
            </w:pPr>
            <w:r>
              <w:rPr>
                <w:rFonts w:eastAsia="Calibri" w:cs="Calibri"/>
                <w:b w:val="false"/>
                <w:bCs w:val="false"/>
                <w:i w:val="false"/>
                <w:iCs w:val="false"/>
                <w:color w:val="232323"/>
                <w:sz w:val="20"/>
                <w:szCs w:val="20"/>
              </w:rPr>
              <w:t>Sans dépendance serveur, le formulaire de contact fonctionne en mailto vers contact@spaa.fr. La limite est assumée et documentée dans la page ; l'envoi serveur sécurisé est prévu comme évolution. Ce choix garantit un hébergement simple et peu coûteux, adapté à une association.</w:t>
            </w:r>
          </w:p>
        </w:tc>
      </w:tr>
    </w:tbl>
    <w:p>
      <w:pPr>
        <w:pStyle w:val="Normal"/>
        <w:spacing w:before="0" w:after="60"/>
        <w:rPr/>
      </w:pPr>
      <w:r>
        <w:rPr/>
      </w:r>
    </w:p>
    <w:p>
      <w:pPr>
        <w:pStyle w:val="Normal"/>
        <w:keepNext w:val="false"/>
        <w:spacing w:lineRule="exact" w:line="276" w:before="0" w:after="0"/>
        <w:jc w:val="both"/>
        <w:rPr/>
      </w:pPr>
      <w:r>
        <w:rPr>
          <w:rFonts w:eastAsia="Calibri" w:cs="Calibri"/>
          <w:b w:val="false"/>
          <w:bCs w:val="false"/>
          <w:i w:val="false"/>
          <w:iCs w:val="false"/>
          <w:color w:val="232323"/>
          <w:sz w:val="21"/>
          <w:szCs w:val="21"/>
        </w:rPr>
        <w:t>À l'issue de cette phase, les besoins étaient clarifiés, hiérarchisés et cadrés dans le temps. Ils ont été formalisés dans le cahier des charges, document de référence commun entre le client et le prestataire.</w:t>
      </w:r>
    </w:p>
    <w:p>
      <w:pPr>
        <w:pStyle w:val="Normal"/>
        <w:rPr/>
      </w:pPr>
      <w:r>
        <w:rPr/>
      </w:r>
      <w:r>
        <w:br w:type="page"/>
      </w:r>
    </w:p>
    <w:p>
      <w:pPr>
        <w:pStyle w:val="Heading1"/>
        <w:spacing w:before="0" w:after="160"/>
        <w:rPr/>
      </w:pPr>
      <w:bookmarkStart w:id="5" w:name="__RefHeading___Toc997_2397046985"/>
      <w:bookmarkEnd w:id="5"/>
      <w:r>
        <w:rPr/>
        <w:t>2. Planification</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 planification a traduit les besoins validés en un cahier des charges, un budget et un calendrier réaliste. Elle s'appuie sur deux livrables : le cahier des charges (version 2.0, alignée sur la technologie réellement retenue) et le diagramme de PERT du projet.</w:t>
      </w:r>
    </w:p>
    <w:p>
      <w:pPr>
        <w:pStyle w:val="Heading2"/>
        <w:spacing w:before="200" w:after="100"/>
        <w:rPr/>
      </w:pPr>
      <w:bookmarkStart w:id="6" w:name="__RefHeading___Toc999_2397046985"/>
      <w:bookmarkEnd w:id="6"/>
      <w:r>
        <w:rPr/>
        <w:t>2.1 Le cahier des charges</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cahier des charges fixe le contexte, les objectifs, le périmètre fonctionnel et technique, la stratégie de recette et le planning. Sa structure reprend l'organisation du suivi de projet mis en place sur Asana. Il a été validé le 17 juillet 2026 par les deux parties ; toute modification substantielle du périmètre après validation ferait l'objet d'un avenant.</w:t>
      </w:r>
    </w:p>
    <w:p>
      <w:pPr>
        <w:pStyle w:val="Heading3"/>
        <w:spacing w:before="160" w:after="80"/>
        <w:rPr/>
      </w:pPr>
      <w:bookmarkStart w:id="7" w:name="__RefHeading___Toc1001_2397046985"/>
      <w:bookmarkEnd w:id="7"/>
      <w:r>
        <w:rPr/>
        <w:t>Périmètre fonctionnel retenu (version 1.2)</w:t>
      </w:r>
    </w:p>
    <w:p>
      <w:pPr>
        <w:pStyle w:val="ListParagraph"/>
        <w:numPr>
          <w:ilvl w:val="0"/>
          <w:numId w:val="10"/>
        </w:numPr>
        <w:spacing w:lineRule="exact" w:line="268" w:before="0" w:after="70"/>
        <w:jc w:val="left"/>
        <w:rPr/>
      </w:pPr>
      <w:r>
        <w:rPr>
          <w:rFonts w:eastAsia="Calibri" w:cs="Calibri"/>
          <w:b w:val="false"/>
          <w:bCs w:val="false"/>
          <w:i w:val="false"/>
          <w:iCs w:val="false"/>
          <w:color w:val="232323"/>
          <w:sz w:val="21"/>
          <w:szCs w:val="21"/>
        </w:rPr>
        <w:t>Formulaire de contact avec envoi vers contact@spaa.fr (mailto ; envoi serveur sécurisé prévu en évolution).</w:t>
      </w:r>
    </w:p>
    <w:p>
      <w:pPr>
        <w:pStyle w:val="ListParagraph"/>
        <w:numPr>
          <w:ilvl w:val="0"/>
          <w:numId w:val="11"/>
        </w:numPr>
        <w:spacing w:lineRule="exact" w:line="268" w:before="0" w:after="70"/>
        <w:jc w:val="left"/>
        <w:rPr/>
      </w:pPr>
      <w:r>
        <w:rPr>
          <w:rFonts w:eastAsia="Calibri" w:cs="Calibri"/>
          <w:b w:val="false"/>
          <w:bCs w:val="false"/>
          <w:i w:val="false"/>
          <w:iCs w:val="false"/>
          <w:color w:val="232323"/>
          <w:sz w:val="21"/>
          <w:szCs w:val="21"/>
        </w:rPr>
        <w:t>Affichage des coordonnées (téléphone, courriel, réseaux sociaux).</w:t>
      </w:r>
    </w:p>
    <w:p>
      <w:pPr>
        <w:pStyle w:val="ListParagraph"/>
        <w:numPr>
          <w:ilvl w:val="0"/>
          <w:numId w:val="12"/>
        </w:numPr>
        <w:spacing w:lineRule="exact" w:line="268" w:before="0" w:after="70"/>
        <w:jc w:val="left"/>
        <w:rPr/>
      </w:pPr>
      <w:r>
        <w:rPr>
          <w:rFonts w:eastAsia="Calibri" w:cs="Calibri"/>
          <w:b w:val="false"/>
          <w:bCs w:val="false"/>
          <w:i w:val="false"/>
          <w:iCs w:val="false"/>
          <w:color w:val="232323"/>
          <w:sz w:val="21"/>
          <w:szCs w:val="21"/>
        </w:rPr>
        <w:t>Galerie de portraits des pensionnaires.</w:t>
      </w:r>
    </w:p>
    <w:p>
      <w:pPr>
        <w:pStyle w:val="ListParagraph"/>
        <w:numPr>
          <w:ilvl w:val="0"/>
          <w:numId w:val="13"/>
        </w:numPr>
        <w:spacing w:lineRule="exact" w:line="268" w:before="0" w:after="70"/>
        <w:jc w:val="left"/>
        <w:rPr/>
      </w:pPr>
      <w:r>
        <w:rPr>
          <w:rFonts w:eastAsia="Calibri" w:cs="Calibri"/>
          <w:b w:val="false"/>
          <w:bCs w:val="false"/>
          <w:i w:val="false"/>
          <w:iCs w:val="false"/>
          <w:color w:val="232323"/>
          <w:sz w:val="21"/>
          <w:szCs w:val="21"/>
        </w:rPr>
        <w:t>Actualités et agenda intégrés au site (agenda en consultation).</w:t>
      </w:r>
    </w:p>
    <w:p>
      <w:pPr>
        <w:pStyle w:val="ListParagraph"/>
        <w:numPr>
          <w:ilvl w:val="0"/>
          <w:numId w:val="14"/>
        </w:numPr>
        <w:spacing w:lineRule="exact" w:line="268" w:before="0" w:after="70"/>
        <w:jc w:val="left"/>
        <w:rPr/>
      </w:pPr>
      <w:r>
        <w:rPr>
          <w:rFonts w:eastAsia="Calibri" w:cs="Calibri"/>
          <w:b w:val="false"/>
          <w:bCs w:val="false"/>
          <w:i w:val="false"/>
          <w:iCs w:val="false"/>
          <w:color w:val="232323"/>
          <w:sz w:val="21"/>
          <w:szCs w:val="21"/>
        </w:rPr>
        <w:t>Filtres dynamiques de la page « Nos animaux » (espèce, statut) en JavaScript.</w:t>
      </w:r>
    </w:p>
    <w:p>
      <w:pPr>
        <w:pStyle w:val="ListParagraph"/>
        <w:numPr>
          <w:ilvl w:val="0"/>
          <w:numId w:val="15"/>
        </w:numPr>
        <w:spacing w:lineRule="exact" w:line="268" w:before="0" w:after="70"/>
        <w:jc w:val="left"/>
        <w:rPr/>
      </w:pPr>
      <w:r>
        <w:rPr>
          <w:rFonts w:eastAsia="Calibri" w:cs="Calibri"/>
          <w:b w:val="false"/>
          <w:bCs w:val="false"/>
          <w:i w:val="false"/>
          <w:iCs w:val="false"/>
          <w:color w:val="232323"/>
          <w:sz w:val="21"/>
          <w:szCs w:val="21"/>
        </w:rPr>
        <w:t>Navigation principale et pied de page (mentions légales, réseaux, contact rapide).</w:t>
      </w:r>
    </w:p>
    <w:p>
      <w:pPr>
        <w:pStyle w:val="ListParagraph"/>
        <w:numPr>
          <w:ilvl w:val="0"/>
          <w:numId w:val="16"/>
        </w:numPr>
        <w:spacing w:lineRule="exact" w:line="268" w:before="0" w:after="70"/>
        <w:jc w:val="left"/>
        <w:rPr/>
      </w:pPr>
      <w:r>
        <w:rPr>
          <w:rFonts w:eastAsia="Calibri" w:cs="Calibri"/>
          <w:b w:val="false"/>
          <w:bCs w:val="false"/>
          <w:i w:val="false"/>
          <w:iCs w:val="false"/>
          <w:color w:val="232323"/>
          <w:sz w:val="21"/>
          <w:szCs w:val="21"/>
        </w:rPr>
        <w:t>Design responsive (mobile, tablette, ordinateur) et accessibilité numérique.</w:t>
      </w:r>
    </w:p>
    <w:p>
      <w:pPr>
        <w:pStyle w:val="Heading2"/>
        <w:spacing w:before="200" w:after="100"/>
        <w:rPr/>
      </w:pPr>
      <w:bookmarkStart w:id="8" w:name="__RefHeading___Toc1003_2397046985"/>
      <w:bookmarkEnd w:id="8"/>
      <w:r>
        <w:rPr/>
        <w:t>2.2 Budget prévisionnel</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projet reposant sur le bénévolat et un cadre pédagogique, le budget a été validé avec l'association à un total nul. Il reste néanmoins ventilé par poste pour rendre visibles les charges réelles couvertes.</w:t>
      </w:r>
    </w:p>
    <w:p>
      <w:pPr>
        <w:pStyle w:val="Normal"/>
        <w:spacing w:before="0" w:after="40"/>
        <w:rPr/>
      </w:pPr>
      <w:r>
        <w:rPr/>
      </w:r>
    </w:p>
    <w:tbl>
      <w:tblPr>
        <w:tblW w:w="9360" w:type="dxa"/>
        <w:jc w:val="left"/>
        <w:tblInd w:w="0" w:type="dxa"/>
        <w:tblLayout w:type="fixed"/>
        <w:tblCellMar>
          <w:top w:w="70" w:type="dxa"/>
          <w:left w:w="110" w:type="dxa"/>
          <w:bottom w:w="70" w:type="dxa"/>
          <w:right w:w="110" w:type="dxa"/>
        </w:tblCellMar>
      </w:tblPr>
      <w:tblGrid>
        <w:gridCol w:w="2298"/>
        <w:gridCol w:w="5760"/>
        <w:gridCol w:w="1302"/>
      </w:tblGrid>
      <w:tr>
        <w:trPr>
          <w:tblHeader w:val="true"/>
        </w:trPr>
        <w:tc>
          <w:tcPr>
            <w:tcW w:w="2298" w:type="dxa"/>
            <w:tcBorders>
              <w:top w:val="single" w:sz="2" w:space="0" w:color="C9BFAE"/>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Poste</w:t>
            </w:r>
          </w:p>
        </w:tc>
        <w:tc>
          <w:tcPr>
            <w:tcW w:w="5760"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Description</w:t>
            </w:r>
          </w:p>
        </w:tc>
        <w:tc>
          <w:tcPr>
            <w:tcW w:w="1302" w:type="dxa"/>
            <w:tcBorders>
              <w:top w:val="single" w:sz="2" w:space="0" w:color="C9BFAE"/>
              <w:left w:val="single" w:sz="2" w:space="0" w:color="DED7C8"/>
              <w:bottom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 xml:space="preserve">€ </w:t>
            </w:r>
            <w:r>
              <w:rPr>
                <w:rFonts w:eastAsia="Calibri" w:cs="Calibri"/>
                <w:b/>
                <w:bCs/>
                <w:i w:val="false"/>
                <w:iCs w:val="false"/>
                <w:color w:val="FFFFFF"/>
                <w:sz w:val="19"/>
                <w:szCs w:val="19"/>
              </w:rPr>
              <w:t>TTC</w:t>
            </w:r>
          </w:p>
        </w:tc>
      </w:tr>
      <w:tr>
        <w:trPr/>
        <w:tc>
          <w:tcPr>
            <w:tcW w:w="22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Conception et cadrage</w:t>
            </w:r>
          </w:p>
        </w:tc>
        <w:tc>
          <w:tcPr>
            <w:tcW w:w="576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Analyse des besoins, arborescence, maquettes</w:t>
            </w:r>
          </w:p>
        </w:tc>
        <w:tc>
          <w:tcPr>
            <w:tcW w:w="130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r>
      <w:tr>
        <w:trPr/>
        <w:tc>
          <w:tcPr>
            <w:tcW w:w="229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Création graphique</w:t>
            </w:r>
          </w:p>
        </w:tc>
        <w:tc>
          <w:tcPr>
            <w:tcW w:w="576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Logo et charte graphique de l'association</w:t>
            </w:r>
          </w:p>
        </w:tc>
        <w:tc>
          <w:tcPr>
            <w:tcW w:w="1302"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r>
      <w:tr>
        <w:trPr/>
        <w:tc>
          <w:tcPr>
            <w:tcW w:w="22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Développement</w:t>
            </w:r>
          </w:p>
        </w:tc>
        <w:tc>
          <w:tcPr>
            <w:tcW w:w="576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Pages HTML/CSS/JS, formulaire, galerie, agenda, responsive, accessibilité</w:t>
            </w:r>
          </w:p>
        </w:tc>
        <w:tc>
          <w:tcPr>
            <w:tcW w:w="130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r>
      <w:tr>
        <w:trPr/>
        <w:tc>
          <w:tcPr>
            <w:tcW w:w="229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Nom de domaine</w:t>
            </w:r>
          </w:p>
        </w:tc>
        <w:tc>
          <w:tcPr>
            <w:tcW w:w="576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Enregistrement et renouvellement annuel</w:t>
            </w:r>
          </w:p>
        </w:tc>
        <w:tc>
          <w:tcPr>
            <w:tcW w:w="1302"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r>
      <w:tr>
        <w:trPr/>
        <w:tc>
          <w:tcPr>
            <w:tcW w:w="22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Hébergement</w:t>
            </w:r>
          </w:p>
        </w:tc>
        <w:tc>
          <w:tcPr>
            <w:tcW w:w="576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Formule annuelle avec certificat SSL et sauvegardes</w:t>
            </w:r>
          </w:p>
        </w:tc>
        <w:tc>
          <w:tcPr>
            <w:tcW w:w="130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r>
      <w:tr>
        <w:trPr/>
        <w:tc>
          <w:tcPr>
            <w:tcW w:w="229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Contenus et visuels</w:t>
            </w:r>
          </w:p>
        </w:tc>
        <w:tc>
          <w:tcPr>
            <w:tcW w:w="576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Compléments photos, licences éventuelles</w:t>
            </w:r>
          </w:p>
        </w:tc>
        <w:tc>
          <w:tcPr>
            <w:tcW w:w="1302"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r>
      <w:tr>
        <w:trPr/>
        <w:tc>
          <w:tcPr>
            <w:tcW w:w="22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Maintenance (année 1)</w:t>
            </w:r>
          </w:p>
        </w:tc>
        <w:tc>
          <w:tcPr>
            <w:tcW w:w="576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Mises à jour, sécurité, corrections</w:t>
            </w:r>
          </w:p>
        </w:tc>
        <w:tc>
          <w:tcPr>
            <w:tcW w:w="130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r>
      <w:tr>
        <w:trPr/>
        <w:tc>
          <w:tcPr>
            <w:tcW w:w="2298" w:type="dxa"/>
            <w:tcBorders>
              <w:top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bCs/>
                <w:i w:val="false"/>
                <w:iCs w:val="false"/>
                <w:color w:val="2C5545"/>
                <w:sz w:val="19"/>
                <w:szCs w:val="19"/>
              </w:rPr>
              <w:t>Total prévisionnel (année 1)</w:t>
            </w:r>
          </w:p>
        </w:tc>
        <w:tc>
          <w:tcPr>
            <w:tcW w:w="5760" w:type="dxa"/>
            <w:tcBorders>
              <w:top w:val="single" w:sz="2" w:space="0" w:color="DED7C8"/>
              <w:left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
          </w:p>
        </w:tc>
        <w:tc>
          <w:tcPr>
            <w:tcW w:w="1302" w:type="dxa"/>
            <w:tcBorders>
              <w:top w:val="single" w:sz="2" w:space="0" w:color="DED7C8"/>
              <w:left w:val="single" w:sz="2" w:space="0" w:color="DED7C8"/>
              <w:bottom w:val="single" w:sz="2" w:space="0" w:color="C9BFAE"/>
            </w:tcBorders>
            <w:shd w:fill="F2EFE8" w:val="clear"/>
            <w:tcMar>
              <w:top w:w="60" w:type="dxa"/>
              <w:bottom w:w="60" w:type="dxa"/>
            </w:tcMar>
          </w:tcPr>
          <w:p>
            <w:pPr>
              <w:pStyle w:val="Normal"/>
              <w:spacing w:lineRule="exact" w:line="248" w:before="0" w:after="0"/>
              <w:jc w:val="left"/>
              <w:rPr/>
            </w:pPr>
            <w:r>
              <w:rPr>
                <w:rFonts w:eastAsia="Calibri" w:cs="Calibri"/>
                <w:b/>
                <w:bCs/>
                <w:i w:val="false"/>
                <w:iCs w:val="false"/>
                <w:color w:val="2C5545"/>
                <w:sz w:val="19"/>
                <w:szCs w:val="19"/>
              </w:rPr>
              <w:t>0</w:t>
            </w:r>
          </w:p>
        </w:tc>
      </w:tr>
    </w:tbl>
    <w:p>
      <w:pPr>
        <w:pStyle w:val="Normal"/>
        <w:spacing w:before="0" w:after="60"/>
        <w:rPr/>
      </w:pPr>
      <w:r>
        <w:rPr/>
      </w:r>
    </w:p>
    <w:p>
      <w:pPr>
        <w:pStyle w:val="Heading2"/>
        <w:spacing w:before="200" w:after="100"/>
        <w:rPr/>
      </w:pPr>
      <w:bookmarkStart w:id="9" w:name="__RefHeading___Toc1005_2397046985"/>
      <w:bookmarkEnd w:id="9"/>
      <w:r>
        <w:rPr/>
        <w:t>2.3 Ordonnancement : le diagramme de PERT</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projet se déroule sur 9 semaines, du lancement le 3 juillet 2026 à la mise en ligne le 4 septembre 2026. Le diagramme de PERT modélise le réseau de dépendances entre phases et met en évidence le chemin critique : lancement, analyse des besoins, création graphique, développement, tests, validation client, mise en ligne. Un retard sur l'une de ces tâches décale directement la date de mise en ligne.</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2C5545"/>
              <w:left w:val="single" w:sz="18" w:space="0" w:color="2C5545"/>
              <w:bottom w:val="single" w:sz="2" w:space="0" w:color="2C5545"/>
              <w:right w:val="single" w:sz="2" w:space="0" w:color="2C5545"/>
            </w:tcBorders>
            <w:shd w:fill="E8EFEB" w:val="clear"/>
          </w:tcPr>
          <w:p>
            <w:pPr>
              <w:pStyle w:val="Normal"/>
              <w:spacing w:before="0" w:after="60"/>
              <w:jc w:val="left"/>
              <w:rPr/>
            </w:pPr>
            <w:r>
              <w:rPr>
                <w:rFonts w:eastAsia="Calibri" w:cs="Calibri"/>
                <w:b/>
                <w:bCs/>
                <w:i w:val="false"/>
                <w:iCs w:val="false"/>
                <w:color w:val="2C5545"/>
                <w:sz w:val="21"/>
                <w:szCs w:val="21"/>
              </w:rPr>
              <w:t>Lecture du chemin critique</w:t>
            </w:r>
          </w:p>
          <w:p>
            <w:pPr>
              <w:pStyle w:val="Normal"/>
              <w:spacing w:lineRule="exact" w:line="264" w:before="0" w:after="0"/>
              <w:jc w:val="left"/>
              <w:rPr/>
            </w:pPr>
            <w:r>
              <w:rPr>
                <w:rFonts w:eastAsia="Calibri" w:cs="Calibri"/>
                <w:b w:val="false"/>
                <w:bCs w:val="false"/>
                <w:i w:val="false"/>
                <w:iCs w:val="false"/>
                <w:color w:val="232323"/>
                <w:sz w:val="20"/>
                <w:szCs w:val="20"/>
              </w:rPr>
              <w:t>La préparation des contenus dispose d'une semaine de marge : elle peut être menée en parallèle du développement sans impacter le planning, à condition d'être terminée pour le 7 août. La création du logo et de la charte a été ajoutée au planning, l'association ne disposant d'aucune identité visuelle. La maintenance démarre dès la mise en ligne et se poursuit en continu.</w:t>
            </w:r>
          </w:p>
        </w:tc>
      </w:tr>
    </w:tbl>
    <w:p>
      <w:pPr>
        <w:pStyle w:val="Normal"/>
        <w:spacing w:before="0" w:after="60"/>
        <w:rPr/>
      </w:pPr>
      <w:r>
        <w:rPr/>
      </w:r>
    </w:p>
    <w:p>
      <w:pPr>
        <w:pStyle w:val="Heading3"/>
        <w:spacing w:before="160" w:after="80"/>
        <w:rPr/>
      </w:pPr>
      <w:bookmarkStart w:id="10" w:name="__RefHeading___Toc1007_2397046985"/>
      <w:bookmarkEnd w:id="10"/>
      <w:r>
        <w:rPr/>
        <w:t>Détail des tâches et jalons</w:t>
      </w:r>
    </w:p>
    <w:tbl>
      <w:tblPr>
        <w:tblW w:w="9360" w:type="dxa"/>
        <w:jc w:val="left"/>
        <w:tblInd w:w="0" w:type="dxa"/>
        <w:tblLayout w:type="fixed"/>
        <w:tblCellMar>
          <w:top w:w="70" w:type="dxa"/>
          <w:left w:w="110" w:type="dxa"/>
          <w:bottom w:w="70" w:type="dxa"/>
          <w:right w:w="110" w:type="dxa"/>
        </w:tblCellMar>
      </w:tblPr>
      <w:tblGrid>
        <w:gridCol w:w="3058"/>
        <w:gridCol w:w="1352"/>
        <w:gridCol w:w="1648"/>
        <w:gridCol w:w="1650"/>
        <w:gridCol w:w="1652"/>
      </w:tblGrid>
      <w:tr>
        <w:trPr>
          <w:tblHeader w:val="true"/>
        </w:trPr>
        <w:tc>
          <w:tcPr>
            <w:tcW w:w="3058" w:type="dxa"/>
            <w:tcBorders>
              <w:top w:val="single" w:sz="2" w:space="0" w:color="C9BFAE"/>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Phase</w:t>
            </w:r>
          </w:p>
        </w:tc>
        <w:tc>
          <w:tcPr>
            <w:tcW w:w="1352"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Durée</w:t>
            </w:r>
          </w:p>
        </w:tc>
        <w:tc>
          <w:tcPr>
            <w:tcW w:w="1648"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Début</w:t>
            </w:r>
          </w:p>
        </w:tc>
        <w:tc>
          <w:tcPr>
            <w:tcW w:w="1650"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Fin</w:t>
            </w:r>
          </w:p>
        </w:tc>
        <w:tc>
          <w:tcPr>
            <w:tcW w:w="1652" w:type="dxa"/>
            <w:tcBorders>
              <w:top w:val="single" w:sz="2" w:space="0" w:color="C9BFAE"/>
              <w:left w:val="single" w:sz="2" w:space="0" w:color="DED7C8"/>
              <w:bottom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Critique</w:t>
            </w:r>
          </w:p>
        </w:tc>
      </w:tr>
      <w:tr>
        <w:trPr/>
        <w:tc>
          <w:tcPr>
            <w:tcW w:w="30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Lancement du projet</w:t>
            </w:r>
          </w:p>
        </w:tc>
        <w:tc>
          <w:tcPr>
            <w:tcW w:w="13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 sem</w:t>
            </w:r>
          </w:p>
        </w:tc>
        <w:tc>
          <w:tcPr>
            <w:tcW w:w="1648"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03/07/2026</w:t>
            </w:r>
          </w:p>
        </w:tc>
        <w:tc>
          <w:tcPr>
            <w:tcW w:w="16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10/07/2026</w:t>
            </w:r>
          </w:p>
        </w:tc>
        <w:tc>
          <w:tcPr>
            <w:tcW w:w="165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Oui</w:t>
            </w:r>
          </w:p>
        </w:tc>
      </w:tr>
      <w:tr>
        <w:trPr/>
        <w:tc>
          <w:tcPr>
            <w:tcW w:w="30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Analyse des besoins</w:t>
            </w:r>
          </w:p>
        </w:tc>
        <w:tc>
          <w:tcPr>
            <w:tcW w:w="13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 sem</w:t>
            </w:r>
          </w:p>
        </w:tc>
        <w:tc>
          <w:tcPr>
            <w:tcW w:w="1648"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10/07/2026</w:t>
            </w:r>
          </w:p>
        </w:tc>
        <w:tc>
          <w:tcPr>
            <w:tcW w:w="16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24/07/2026</w:t>
            </w:r>
          </w:p>
        </w:tc>
        <w:tc>
          <w:tcPr>
            <w:tcW w:w="1652"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Oui</w:t>
            </w:r>
          </w:p>
        </w:tc>
      </w:tr>
      <w:tr>
        <w:trPr/>
        <w:tc>
          <w:tcPr>
            <w:tcW w:w="30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Création graphique</w:t>
            </w:r>
          </w:p>
        </w:tc>
        <w:tc>
          <w:tcPr>
            <w:tcW w:w="13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 sem</w:t>
            </w:r>
          </w:p>
        </w:tc>
        <w:tc>
          <w:tcPr>
            <w:tcW w:w="1648"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24/07/2026</w:t>
            </w:r>
          </w:p>
        </w:tc>
        <w:tc>
          <w:tcPr>
            <w:tcW w:w="16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31/07/2026</w:t>
            </w:r>
          </w:p>
        </w:tc>
        <w:tc>
          <w:tcPr>
            <w:tcW w:w="165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Oui</w:t>
            </w:r>
          </w:p>
        </w:tc>
      </w:tr>
      <w:tr>
        <w:trPr/>
        <w:tc>
          <w:tcPr>
            <w:tcW w:w="30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Préparation des contenus</w:t>
            </w:r>
          </w:p>
        </w:tc>
        <w:tc>
          <w:tcPr>
            <w:tcW w:w="13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 sem</w:t>
            </w:r>
          </w:p>
        </w:tc>
        <w:tc>
          <w:tcPr>
            <w:tcW w:w="1648"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24/07/2026</w:t>
            </w:r>
          </w:p>
        </w:tc>
        <w:tc>
          <w:tcPr>
            <w:tcW w:w="16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07/08/2026</w:t>
            </w:r>
          </w:p>
        </w:tc>
        <w:tc>
          <w:tcPr>
            <w:tcW w:w="1652"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Non</w:t>
            </w:r>
          </w:p>
        </w:tc>
      </w:tr>
      <w:tr>
        <w:trPr/>
        <w:tc>
          <w:tcPr>
            <w:tcW w:w="30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Développement</w:t>
            </w:r>
          </w:p>
        </w:tc>
        <w:tc>
          <w:tcPr>
            <w:tcW w:w="13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 sem</w:t>
            </w:r>
          </w:p>
        </w:tc>
        <w:tc>
          <w:tcPr>
            <w:tcW w:w="1648"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31/07/2026</w:t>
            </w:r>
          </w:p>
        </w:tc>
        <w:tc>
          <w:tcPr>
            <w:tcW w:w="16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14/08/2026</w:t>
            </w:r>
          </w:p>
        </w:tc>
        <w:tc>
          <w:tcPr>
            <w:tcW w:w="165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Oui</w:t>
            </w:r>
          </w:p>
        </w:tc>
      </w:tr>
      <w:tr>
        <w:trPr/>
        <w:tc>
          <w:tcPr>
            <w:tcW w:w="30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Tests</w:t>
            </w:r>
          </w:p>
        </w:tc>
        <w:tc>
          <w:tcPr>
            <w:tcW w:w="13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 sem</w:t>
            </w:r>
          </w:p>
        </w:tc>
        <w:tc>
          <w:tcPr>
            <w:tcW w:w="1648"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14/08/2026</w:t>
            </w:r>
          </w:p>
        </w:tc>
        <w:tc>
          <w:tcPr>
            <w:tcW w:w="16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21/08/2026</w:t>
            </w:r>
          </w:p>
        </w:tc>
        <w:tc>
          <w:tcPr>
            <w:tcW w:w="1652"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Oui</w:t>
            </w:r>
          </w:p>
        </w:tc>
      </w:tr>
      <w:tr>
        <w:trPr/>
        <w:tc>
          <w:tcPr>
            <w:tcW w:w="30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Validation client</w:t>
            </w:r>
          </w:p>
        </w:tc>
        <w:tc>
          <w:tcPr>
            <w:tcW w:w="13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 sem</w:t>
            </w:r>
          </w:p>
        </w:tc>
        <w:tc>
          <w:tcPr>
            <w:tcW w:w="1648"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21/08/2026</w:t>
            </w:r>
          </w:p>
        </w:tc>
        <w:tc>
          <w:tcPr>
            <w:tcW w:w="16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28/08/2026</w:t>
            </w:r>
          </w:p>
        </w:tc>
        <w:tc>
          <w:tcPr>
            <w:tcW w:w="1652"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Oui</w:t>
            </w:r>
          </w:p>
        </w:tc>
      </w:tr>
      <w:tr>
        <w:trPr/>
        <w:tc>
          <w:tcPr>
            <w:tcW w:w="30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Mise en ligne</w:t>
            </w:r>
          </w:p>
        </w:tc>
        <w:tc>
          <w:tcPr>
            <w:tcW w:w="13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 sem</w:t>
            </w:r>
          </w:p>
        </w:tc>
        <w:tc>
          <w:tcPr>
            <w:tcW w:w="1648"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28/08/2026</w:t>
            </w:r>
          </w:p>
        </w:tc>
        <w:tc>
          <w:tcPr>
            <w:tcW w:w="16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04/09/2026</w:t>
            </w:r>
          </w:p>
        </w:tc>
        <w:tc>
          <w:tcPr>
            <w:tcW w:w="1652"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Oui</w:t>
            </w:r>
          </w:p>
        </w:tc>
      </w:tr>
      <w:tr>
        <w:trPr/>
        <w:tc>
          <w:tcPr>
            <w:tcW w:w="3058" w:type="dxa"/>
            <w:tcBorders>
              <w:top w:val="single" w:sz="2" w:space="0" w:color="DED7C8"/>
              <w:bottom w:val="single" w:sz="2" w:space="0" w:color="C9BFAE"/>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Maintenance</w:t>
            </w:r>
          </w:p>
        </w:tc>
        <w:tc>
          <w:tcPr>
            <w:tcW w:w="1352" w:type="dxa"/>
            <w:tcBorders>
              <w:top w:val="single" w:sz="2" w:space="0" w:color="DED7C8"/>
              <w:left w:val="single" w:sz="2" w:space="0" w:color="DED7C8"/>
              <w:bottom w:val="single" w:sz="2" w:space="0" w:color="C9BFAE"/>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continu</w:t>
            </w:r>
          </w:p>
        </w:tc>
        <w:tc>
          <w:tcPr>
            <w:tcW w:w="1648" w:type="dxa"/>
            <w:tcBorders>
              <w:top w:val="single" w:sz="2" w:space="0" w:color="DED7C8"/>
              <w:left w:val="single" w:sz="2" w:space="0" w:color="DED7C8"/>
              <w:bottom w:val="single" w:sz="2" w:space="0" w:color="C9BFAE"/>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04/09/2026</w:t>
            </w:r>
          </w:p>
        </w:tc>
        <w:tc>
          <w:tcPr>
            <w:tcW w:w="1650" w:type="dxa"/>
            <w:tcBorders>
              <w:top w:val="single" w:sz="2" w:space="0" w:color="DED7C8"/>
              <w:left w:val="single" w:sz="2" w:space="0" w:color="DED7C8"/>
              <w:bottom w:val="single" w:sz="2" w:space="0" w:color="C9BFAE"/>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w:t>
            </w:r>
          </w:p>
        </w:tc>
        <w:tc>
          <w:tcPr>
            <w:tcW w:w="1652" w:type="dxa"/>
            <w:tcBorders>
              <w:top w:val="single" w:sz="2" w:space="0" w:color="DED7C8"/>
              <w:left w:val="single" w:sz="2" w:space="0" w:color="DED7C8"/>
              <w:bottom w:val="single" w:sz="2" w:space="0" w:color="C9BFAE"/>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w:t>
            </w:r>
          </w:p>
        </w:tc>
      </w:tr>
    </w:tbl>
    <w:p>
      <w:pPr>
        <w:pStyle w:val="Normal"/>
        <w:spacing w:before="0" w:after="6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Jalons contractuels associés :</w:t>
      </w:r>
    </w:p>
    <w:p>
      <w:pPr>
        <w:pStyle w:val="ListParagraph"/>
        <w:numPr>
          <w:ilvl w:val="0"/>
          <w:numId w:val="17"/>
        </w:numPr>
        <w:spacing w:lineRule="exact" w:line="268" w:before="0" w:after="70"/>
        <w:jc w:val="left"/>
        <w:rPr/>
      </w:pPr>
      <w:r>
        <w:rPr>
          <w:rFonts w:eastAsia="Calibri" w:cs="Calibri"/>
          <w:b w:val="false"/>
          <w:bCs w:val="false"/>
          <w:i w:val="false"/>
          <w:iCs w:val="false"/>
          <w:color w:val="232323"/>
          <w:sz w:val="21"/>
          <w:szCs w:val="21"/>
        </w:rPr>
        <w:t xml:space="preserve">Validation du cahier des charges — </w:t>
      </w:r>
      <w:r>
        <w:rPr>
          <w:rFonts w:eastAsia="Calibri" w:cs="Calibri"/>
          <w:b/>
          <w:bCs/>
          <w:i w:val="false"/>
          <w:iCs w:val="false"/>
          <w:color w:val="232323"/>
          <w:sz w:val="21"/>
          <w:szCs w:val="21"/>
        </w:rPr>
        <w:t>17/07/2026</w:t>
      </w:r>
    </w:p>
    <w:p>
      <w:pPr>
        <w:pStyle w:val="ListParagraph"/>
        <w:numPr>
          <w:ilvl w:val="0"/>
          <w:numId w:val="18"/>
        </w:numPr>
        <w:spacing w:lineRule="exact" w:line="268" w:before="0" w:after="70"/>
        <w:jc w:val="left"/>
        <w:rPr/>
      </w:pPr>
      <w:r>
        <w:rPr>
          <w:rFonts w:eastAsia="Calibri" w:cs="Calibri"/>
          <w:b w:val="false"/>
          <w:bCs w:val="false"/>
          <w:i w:val="false"/>
          <w:iCs w:val="false"/>
          <w:color w:val="232323"/>
          <w:sz w:val="21"/>
          <w:szCs w:val="21"/>
        </w:rPr>
        <w:t xml:space="preserve">Validation du logo et de la charte graphique — </w:t>
      </w:r>
      <w:r>
        <w:rPr>
          <w:rFonts w:eastAsia="Calibri" w:cs="Calibri"/>
          <w:b/>
          <w:bCs/>
          <w:i w:val="false"/>
          <w:iCs w:val="false"/>
          <w:color w:val="232323"/>
          <w:sz w:val="21"/>
          <w:szCs w:val="21"/>
        </w:rPr>
        <w:t>31/07/2026</w:t>
      </w:r>
    </w:p>
    <w:p>
      <w:pPr>
        <w:pStyle w:val="ListParagraph"/>
        <w:numPr>
          <w:ilvl w:val="0"/>
          <w:numId w:val="19"/>
        </w:numPr>
        <w:spacing w:lineRule="exact" w:line="268" w:before="0" w:after="70"/>
        <w:jc w:val="left"/>
        <w:rPr/>
      </w:pPr>
      <w:r>
        <w:rPr>
          <w:rFonts w:eastAsia="Calibri" w:cs="Calibri"/>
          <w:b w:val="false"/>
          <w:bCs w:val="false"/>
          <w:i w:val="false"/>
          <w:iCs w:val="false"/>
          <w:color w:val="232323"/>
          <w:sz w:val="21"/>
          <w:szCs w:val="21"/>
        </w:rPr>
        <w:t xml:space="preserve">Livraison de la version de test (recette) — </w:t>
      </w:r>
      <w:r>
        <w:rPr>
          <w:rFonts w:eastAsia="Calibri" w:cs="Calibri"/>
          <w:b/>
          <w:bCs/>
          <w:i w:val="false"/>
          <w:iCs w:val="false"/>
          <w:color w:val="232323"/>
          <w:sz w:val="21"/>
          <w:szCs w:val="21"/>
        </w:rPr>
        <w:t>21/08/2026</w:t>
      </w:r>
    </w:p>
    <w:p>
      <w:pPr>
        <w:pStyle w:val="ListParagraph"/>
        <w:numPr>
          <w:ilvl w:val="0"/>
          <w:numId w:val="20"/>
        </w:numPr>
        <w:spacing w:lineRule="exact" w:line="268" w:before="0" w:after="70"/>
        <w:jc w:val="left"/>
        <w:rPr/>
      </w:pPr>
      <w:r>
        <w:rPr>
          <w:rFonts w:eastAsia="Calibri" w:cs="Calibri"/>
          <w:b w:val="false"/>
          <w:bCs w:val="false"/>
          <w:i w:val="false"/>
          <w:iCs w:val="false"/>
          <w:color w:val="232323"/>
          <w:sz w:val="21"/>
          <w:szCs w:val="21"/>
        </w:rPr>
        <w:t xml:space="preserve">Validation finale par l'association — </w:t>
      </w:r>
      <w:r>
        <w:rPr>
          <w:rFonts w:eastAsia="Calibri" w:cs="Calibri"/>
          <w:b/>
          <w:bCs/>
          <w:i w:val="false"/>
          <w:iCs w:val="false"/>
          <w:color w:val="232323"/>
          <w:sz w:val="21"/>
          <w:szCs w:val="21"/>
        </w:rPr>
        <w:t>28/08/2026</w:t>
      </w:r>
    </w:p>
    <w:p>
      <w:pPr>
        <w:pStyle w:val="ListParagraph"/>
        <w:numPr>
          <w:ilvl w:val="0"/>
          <w:numId w:val="21"/>
        </w:numPr>
        <w:spacing w:lineRule="exact" w:line="268" w:before="0" w:after="70"/>
        <w:jc w:val="left"/>
        <w:rPr/>
      </w:pPr>
      <w:r>
        <w:rPr>
          <w:rFonts w:eastAsia="Calibri" w:cs="Calibri"/>
          <w:b w:val="false"/>
          <w:bCs w:val="false"/>
          <w:i w:val="false"/>
          <w:iCs w:val="false"/>
          <w:color w:val="232323"/>
          <w:sz w:val="21"/>
          <w:szCs w:val="21"/>
        </w:rPr>
        <w:t xml:space="preserve">Mise en ligne officielle du site — </w:t>
      </w:r>
      <w:r>
        <w:rPr>
          <w:rFonts w:eastAsia="Calibri" w:cs="Calibri"/>
          <w:b/>
          <w:bCs/>
          <w:i w:val="false"/>
          <w:iCs w:val="false"/>
          <w:color w:val="232323"/>
          <w:sz w:val="21"/>
          <w:szCs w:val="21"/>
        </w:rPr>
        <w:t>04/09/2026</w:t>
      </w:r>
    </w:p>
    <w:p>
      <w:pPr>
        <w:pStyle w:val="Normal"/>
        <w:rPr/>
      </w:pPr>
      <w:r>
        <w:rPr/>
      </w:r>
      <w:r>
        <w:br w:type="page"/>
      </w:r>
    </w:p>
    <w:p>
      <w:pPr>
        <w:pStyle w:val="Heading1"/>
        <w:spacing w:before="0" w:after="160"/>
        <w:rPr/>
      </w:pPr>
      <w:bookmarkStart w:id="11" w:name="__RefHeading___Toc1009_2397046985"/>
      <w:bookmarkEnd w:id="11"/>
      <w:r>
        <w:rPr/>
        <w:t>3. Conception &amp; maquettage</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 conception a transformé le périmètre en une architecture concrète : une arborescence, des choix techniques et un jeu de maquettes filaires (wireframes) annotées, complétés par une charte graphique créée pour l'occasion. Le maquettage a été réalisé en basse fidélité : il documente la structure et les comportements, pas les partis pris visuels détaillés.</w:t>
      </w:r>
    </w:p>
    <w:p>
      <w:pPr>
        <w:pStyle w:val="Heading2"/>
        <w:spacing w:before="200" w:after="100"/>
        <w:rPr/>
      </w:pPr>
      <w:bookmarkStart w:id="12" w:name="__RefHeading___Toc1011_2397046985"/>
      <w:bookmarkEnd w:id="12"/>
      <w:r>
        <w:rPr/>
        <w:t>3.1 Choix techniques</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site est réalisé en HTML, CSS et JavaScript « vanilla », sans framework ni CMS, sous forme de pages statiques. Ce choix est cohérent avec un site vitrine à contenu maîtrisé.</w:t>
      </w:r>
    </w:p>
    <w:p>
      <w:pPr>
        <w:pStyle w:val="ListParagraph"/>
        <w:numPr>
          <w:ilvl w:val="0"/>
          <w:numId w:val="22"/>
        </w:numPr>
        <w:spacing w:lineRule="exact" w:line="268" w:before="0" w:after="70"/>
        <w:jc w:val="left"/>
        <w:rPr/>
      </w:pPr>
      <w:r>
        <w:rPr>
          <w:rFonts w:eastAsia="Calibri" w:cs="Calibri"/>
          <w:b/>
          <w:bCs/>
          <w:i w:val="false"/>
          <w:iCs w:val="false"/>
          <w:color w:val="232323"/>
          <w:sz w:val="21"/>
          <w:szCs w:val="21"/>
        </w:rPr>
        <w:t xml:space="preserve">Performance et sécurité : </w:t>
      </w:r>
      <w:r>
        <w:rPr>
          <w:rFonts w:eastAsia="Calibri" w:cs="Calibri"/>
          <w:b w:val="false"/>
          <w:bCs w:val="false"/>
          <w:i w:val="false"/>
          <w:iCs w:val="false"/>
          <w:color w:val="232323"/>
          <w:sz w:val="21"/>
          <w:szCs w:val="21"/>
        </w:rPr>
        <w:t>pas de base de données ni d'interface d'administration exposée.</w:t>
      </w:r>
    </w:p>
    <w:p>
      <w:pPr>
        <w:pStyle w:val="ListParagraph"/>
        <w:numPr>
          <w:ilvl w:val="0"/>
          <w:numId w:val="23"/>
        </w:numPr>
        <w:spacing w:lineRule="exact" w:line="268" w:before="0" w:after="70"/>
        <w:jc w:val="left"/>
        <w:rPr/>
      </w:pPr>
      <w:r>
        <w:rPr>
          <w:rFonts w:eastAsia="Calibri" w:cs="Calibri"/>
          <w:b/>
          <w:bCs/>
          <w:i w:val="false"/>
          <w:iCs w:val="false"/>
          <w:color w:val="232323"/>
          <w:sz w:val="21"/>
          <w:szCs w:val="21"/>
        </w:rPr>
        <w:t xml:space="preserve">Hébergement simple et peu coûteux : </w:t>
      </w:r>
      <w:r>
        <w:rPr>
          <w:rFonts w:eastAsia="Calibri" w:cs="Calibri"/>
          <w:b w:val="false"/>
          <w:bCs w:val="false"/>
          <w:i w:val="false"/>
          <w:iCs w:val="false"/>
          <w:color w:val="232323"/>
          <w:sz w:val="21"/>
          <w:szCs w:val="21"/>
        </w:rPr>
        <w:t>fichiers statiques, adaptés à une association.</w:t>
      </w:r>
    </w:p>
    <w:p>
      <w:pPr>
        <w:pStyle w:val="ListParagraph"/>
        <w:numPr>
          <w:ilvl w:val="0"/>
          <w:numId w:val="24"/>
        </w:numPr>
        <w:spacing w:lineRule="exact" w:line="268" w:before="0" w:after="70"/>
        <w:jc w:val="left"/>
        <w:rPr/>
      </w:pPr>
      <w:r>
        <w:rPr>
          <w:rFonts w:eastAsia="Calibri" w:cs="Calibri"/>
          <w:b/>
          <w:bCs/>
          <w:i w:val="false"/>
          <w:iCs w:val="false"/>
          <w:color w:val="232323"/>
          <w:sz w:val="21"/>
          <w:szCs w:val="21"/>
        </w:rPr>
        <w:t xml:space="preserve">Dégradation gracieuse : </w:t>
      </w:r>
      <w:r>
        <w:rPr>
          <w:rFonts w:eastAsia="Calibri" w:cs="Calibri"/>
          <w:b w:val="false"/>
          <w:bCs w:val="false"/>
          <w:i w:val="false"/>
          <w:iCs w:val="false"/>
          <w:color w:val="232323"/>
          <w:sz w:val="21"/>
          <w:szCs w:val="21"/>
        </w:rPr>
        <w:t>le site reste utilisable si JavaScript est désactivé (menu en CSS pur, accordéons natifs).</w:t>
      </w:r>
    </w:p>
    <w:p>
      <w:pPr>
        <w:pStyle w:val="ListParagraph"/>
        <w:numPr>
          <w:ilvl w:val="0"/>
          <w:numId w:val="25"/>
        </w:numPr>
        <w:spacing w:lineRule="exact" w:line="268" w:before="0" w:after="70"/>
        <w:jc w:val="left"/>
        <w:rPr/>
      </w:pPr>
      <w:r>
        <w:rPr>
          <w:rFonts w:eastAsia="Calibri" w:cs="Calibri"/>
          <w:b/>
          <w:bCs/>
          <w:i w:val="false"/>
          <w:iCs w:val="false"/>
          <w:color w:val="232323"/>
          <w:sz w:val="21"/>
          <w:szCs w:val="21"/>
        </w:rPr>
        <w:t xml:space="preserve">Robustesse : </w:t>
      </w:r>
      <w:r>
        <w:rPr>
          <w:rFonts w:eastAsia="Calibri" w:cs="Calibri"/>
          <w:b w:val="false"/>
          <w:bCs w:val="false"/>
          <w:i w:val="false"/>
          <w:iCs w:val="false"/>
          <w:color w:val="232323"/>
          <w:sz w:val="21"/>
          <w:szCs w:val="21"/>
        </w:rPr>
        <w:t>illustrations vectorielles SVG et repli automatique des photos en cas d'échec de chargement.</w:t>
      </w:r>
    </w:p>
    <w:p>
      <w:pPr>
        <w:pStyle w:val="Heading2"/>
        <w:spacing w:before="200" w:after="100"/>
        <w:rPr/>
      </w:pPr>
      <w:bookmarkStart w:id="13" w:name="__RefHeading___Toc1013_2397046985"/>
      <w:bookmarkEnd w:id="13"/>
      <w:r>
        <w:rPr/>
        <w:t>3.2 Arborescence — 8 pages</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L'arborescence retenue comprend huit pages partageant un en-tête et un pied de page communs. Seule la zone de contenu varie d'une page à l'autre.</w:t>
      </w:r>
    </w:p>
    <w:p>
      <w:pPr>
        <w:pStyle w:val="Normal"/>
        <w:spacing w:before="0" w:after="40"/>
        <w:rPr/>
      </w:pPr>
      <w:r>
        <w:rPr/>
      </w:r>
    </w:p>
    <w:tbl>
      <w:tblPr>
        <w:tblW w:w="9360" w:type="dxa"/>
        <w:jc w:val="left"/>
        <w:tblInd w:w="0" w:type="dxa"/>
        <w:tblLayout w:type="fixed"/>
        <w:tblCellMar>
          <w:top w:w="70" w:type="dxa"/>
          <w:left w:w="110" w:type="dxa"/>
          <w:bottom w:w="70" w:type="dxa"/>
          <w:right w:w="110" w:type="dxa"/>
        </w:tblCellMar>
      </w:tblPr>
      <w:tblGrid>
        <w:gridCol w:w="2198"/>
        <w:gridCol w:w="3762"/>
        <w:gridCol w:w="3400"/>
      </w:tblGrid>
      <w:tr>
        <w:trPr>
          <w:tblHeader w:val="true"/>
        </w:trPr>
        <w:tc>
          <w:tcPr>
            <w:tcW w:w="2198" w:type="dxa"/>
            <w:tcBorders>
              <w:top w:val="single" w:sz="2" w:space="0" w:color="C9BFAE"/>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Page</w:t>
            </w:r>
          </w:p>
        </w:tc>
        <w:tc>
          <w:tcPr>
            <w:tcW w:w="3762"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Rôle</w:t>
            </w:r>
          </w:p>
        </w:tc>
        <w:tc>
          <w:tcPr>
            <w:tcW w:w="3400" w:type="dxa"/>
            <w:tcBorders>
              <w:top w:val="single" w:sz="2" w:space="0" w:color="C9BFAE"/>
              <w:left w:val="single" w:sz="2" w:space="0" w:color="DED7C8"/>
              <w:bottom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Point notable</w:t>
            </w:r>
          </w:p>
        </w:tc>
      </w:tr>
      <w:tr>
        <w:trPr/>
        <w:tc>
          <w:tcPr>
            <w:tcW w:w="21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Accueil (index)</w:t>
            </w:r>
          </w:p>
        </w:tc>
        <w:tc>
          <w:tcPr>
            <w:tcW w:w="376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Vitrine et conversion vers l'adoption</w:t>
            </w:r>
          </w:p>
        </w:tc>
        <w:tc>
          <w:tcPr>
            <w:tcW w:w="340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Héros, compteurs animés, cartes animaux, actualités</w:t>
            </w:r>
          </w:p>
        </w:tc>
      </w:tr>
      <w:tr>
        <w:trPr/>
        <w:tc>
          <w:tcPr>
            <w:tcW w:w="219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L'association</w:t>
            </w:r>
          </w:p>
        </w:tc>
        <w:tc>
          <w:tcPr>
            <w:tcW w:w="376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Mission, valeurs, crédibilité</w:t>
            </w:r>
          </w:p>
        </w:tc>
        <w:tc>
          <w:tcPr>
            <w:tcW w:w="340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Trio d'arches, galerie, apparitions au scroll</w:t>
            </w:r>
          </w:p>
        </w:tc>
      </w:tr>
      <w:tr>
        <w:trPr/>
        <w:tc>
          <w:tcPr>
            <w:tcW w:w="21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Nos animaux</w:t>
            </w:r>
          </w:p>
        </w:tc>
        <w:tc>
          <w:tcPr>
            <w:tcW w:w="376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Catalogue des pensionnaires</w:t>
            </w:r>
          </w:p>
        </w:tc>
        <w:tc>
          <w:tcPr>
            <w:tcW w:w="340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Filtres JavaScript par espèce et statut</w:t>
            </w:r>
          </w:p>
        </w:tc>
      </w:tr>
      <w:tr>
        <w:trPr/>
        <w:tc>
          <w:tcPr>
            <w:tcW w:w="219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Actualités</w:t>
            </w:r>
          </w:p>
        </w:tc>
        <w:tc>
          <w:tcPr>
            <w:tcW w:w="376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Flux éditorial des bénévoles</w:t>
            </w:r>
          </w:p>
        </w:tc>
        <w:tc>
          <w:tcPr>
            <w:tcW w:w="340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Colonne de lecture, articles antéchronologiques</w:t>
            </w:r>
          </w:p>
        </w:tc>
      </w:tr>
      <w:tr>
        <w:trPr/>
        <w:tc>
          <w:tcPr>
            <w:tcW w:w="21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Agenda</w:t>
            </w:r>
          </w:p>
        </w:tc>
        <w:tc>
          <w:tcPr>
            <w:tcW w:w="376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Événements du refuge</w:t>
            </w:r>
          </w:p>
        </w:tc>
        <w:tc>
          <w:tcPr>
            <w:tcW w:w="340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Consultation uniquement (pas d'inscription)</w:t>
            </w:r>
          </w:p>
        </w:tc>
      </w:tr>
      <w:tr>
        <w:trPr/>
        <w:tc>
          <w:tcPr>
            <w:tcW w:w="219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Conseils &amp; FAQ</w:t>
            </w:r>
          </w:p>
        </w:tc>
        <w:tc>
          <w:tcPr>
            <w:tcW w:w="376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Pédagogie, levée des freins</w:t>
            </w:r>
          </w:p>
        </w:tc>
        <w:tc>
          <w:tcPr>
            <w:tcW w:w="340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FAQ en éléments natifs details/summary</w:t>
            </w:r>
          </w:p>
        </w:tc>
      </w:tr>
      <w:tr>
        <w:trPr/>
        <w:tc>
          <w:tcPr>
            <w:tcW w:w="219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Contact</w:t>
            </w:r>
          </w:p>
        </w:tc>
        <w:tc>
          <w:tcPr>
            <w:tcW w:w="376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Formulaire et coordonnées</w:t>
            </w:r>
          </w:p>
        </w:tc>
        <w:tc>
          <w:tcPr>
            <w:tcW w:w="340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Envoi mailto assumé et documenté</w:t>
            </w:r>
          </w:p>
        </w:tc>
      </w:tr>
      <w:tr>
        <w:trPr/>
        <w:tc>
          <w:tcPr>
            <w:tcW w:w="2198" w:type="dxa"/>
            <w:tcBorders>
              <w:top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Mentions légales</w:t>
            </w:r>
          </w:p>
        </w:tc>
        <w:tc>
          <w:tcPr>
            <w:tcW w:w="3762" w:type="dxa"/>
            <w:tcBorders>
              <w:top w:val="single" w:sz="2" w:space="0" w:color="DED7C8"/>
              <w:left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Conformité et RGPD</w:t>
            </w:r>
          </w:p>
        </w:tc>
        <w:tc>
          <w:tcPr>
            <w:tcW w:w="3400" w:type="dxa"/>
            <w:tcBorders>
              <w:top w:val="single" w:sz="2" w:space="0" w:color="DED7C8"/>
              <w:left w:val="single" w:sz="2" w:space="0" w:color="DED7C8"/>
              <w:bottom w:val="single" w:sz="2" w:space="0" w:color="C9BFAE"/>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Page utilitaire hors navigation principale</w:t>
            </w:r>
          </w:p>
        </w:tc>
      </w:tr>
    </w:tbl>
    <w:p>
      <w:pPr>
        <w:pStyle w:val="Normal"/>
        <w:spacing w:before="0" w:after="60"/>
        <w:rPr/>
      </w:pPr>
      <w:r>
        <w:rPr/>
      </w:r>
    </w:p>
    <w:p>
      <w:pPr>
        <w:pStyle w:val="Heading2"/>
        <w:spacing w:before="200" w:after="100"/>
        <w:rPr/>
      </w:pPr>
      <w:bookmarkStart w:id="14" w:name="__RefHeading___Toc1015_2397046985"/>
      <w:bookmarkEnd w:id="14"/>
      <w:r>
        <w:rPr/>
        <w:t>3.3 Le zonage commun</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Un gabarit de structure commune (« gabarit 00 ») définit l'en-tête et le pied de page partagés par les huit pages. Il porte plusieurs choix d'ergonomie et d'accessibilité.</w:t>
      </w:r>
    </w:p>
    <w:p>
      <w:pPr>
        <w:pStyle w:val="ListParagraph"/>
        <w:numPr>
          <w:ilvl w:val="0"/>
          <w:numId w:val="26"/>
        </w:numPr>
        <w:spacing w:lineRule="exact" w:line="268" w:before="0" w:after="70"/>
        <w:jc w:val="left"/>
        <w:rPr/>
      </w:pPr>
      <w:r>
        <w:rPr>
          <w:rFonts w:eastAsia="Calibri" w:cs="Calibri"/>
          <w:b w:val="false"/>
          <w:bCs w:val="false"/>
          <w:i w:val="false"/>
          <w:iCs w:val="false"/>
          <w:color w:val="232323"/>
          <w:sz w:val="21"/>
          <w:szCs w:val="21"/>
        </w:rPr>
        <w:t>Logo « 🐾 SPAA » : identifiant de l'association, cliquable pour revenir à l'accueil.</w:t>
      </w:r>
    </w:p>
    <w:p>
      <w:pPr>
        <w:pStyle w:val="ListParagraph"/>
        <w:numPr>
          <w:ilvl w:val="0"/>
          <w:numId w:val="27"/>
        </w:numPr>
        <w:spacing w:lineRule="exact" w:line="268" w:before="0" w:after="70"/>
        <w:jc w:val="left"/>
        <w:rPr/>
      </w:pPr>
      <w:r>
        <w:rPr>
          <w:rFonts w:eastAsia="Calibri" w:cs="Calibri"/>
          <w:b w:val="false"/>
          <w:bCs w:val="false"/>
          <w:i w:val="false"/>
          <w:iCs w:val="false"/>
          <w:color w:val="232323"/>
          <w:sz w:val="21"/>
          <w:szCs w:val="21"/>
        </w:rPr>
        <w:t>Navigation à 7 entrées, la page courante étant marquée par aria-current pour l'accessibilité.</w:t>
      </w:r>
    </w:p>
    <w:p>
      <w:pPr>
        <w:pStyle w:val="ListParagraph"/>
        <w:numPr>
          <w:ilvl w:val="0"/>
          <w:numId w:val="28"/>
        </w:numPr>
        <w:spacing w:lineRule="exact" w:line="268" w:before="0" w:after="70"/>
        <w:jc w:val="left"/>
        <w:rPr/>
      </w:pPr>
      <w:r>
        <w:rPr>
          <w:rFonts w:eastAsia="Calibri" w:cs="Calibri"/>
          <w:b w:val="false"/>
          <w:bCs w:val="false"/>
          <w:i w:val="false"/>
          <w:iCs w:val="false"/>
          <w:color w:val="232323"/>
          <w:sz w:val="21"/>
          <w:szCs w:val="21"/>
        </w:rPr>
        <w:t>CTA « Adopter » permanent, détaché du menu, pointant vers la page Contact.</w:t>
      </w:r>
    </w:p>
    <w:p>
      <w:pPr>
        <w:pStyle w:val="ListParagraph"/>
        <w:numPr>
          <w:ilvl w:val="0"/>
          <w:numId w:val="29"/>
        </w:numPr>
        <w:spacing w:lineRule="exact" w:line="268" w:before="0" w:after="70"/>
        <w:jc w:val="left"/>
        <w:rPr/>
      </w:pPr>
      <w:r>
        <w:rPr>
          <w:rFonts w:eastAsia="Calibri" w:cs="Calibri"/>
          <w:b w:val="false"/>
          <w:bCs w:val="false"/>
          <w:i w:val="false"/>
          <w:iCs w:val="false"/>
          <w:color w:val="232323"/>
          <w:sz w:val="21"/>
          <w:szCs w:val="21"/>
        </w:rPr>
        <w:t>Pied de page à 3 colonnes (présentation, liens internes, contact) et barre légale (loi 1901, mentions légales).</w:t>
      </w:r>
    </w:p>
    <w:p>
      <w:pPr>
        <w:pStyle w:val="ListParagraph"/>
        <w:numPr>
          <w:ilvl w:val="0"/>
          <w:numId w:val="30"/>
        </w:numPr>
        <w:spacing w:lineRule="exact" w:line="268" w:before="0" w:after="70"/>
        <w:jc w:val="left"/>
        <w:rPr/>
      </w:pPr>
      <w:r>
        <w:rPr>
          <w:rFonts w:eastAsia="Calibri" w:cs="Calibri"/>
          <w:b w:val="false"/>
          <w:bCs w:val="false"/>
          <w:i w:val="false"/>
          <w:iCs w:val="false"/>
          <w:color w:val="232323"/>
          <w:sz w:val="21"/>
          <w:szCs w:val="21"/>
        </w:rPr>
        <w:t>Menu mobile en CSS pur (case à cocher) : fonctionne sans JavaScript, fermeture automatique au clic via script.js.</w:t>
      </w:r>
    </w:p>
    <w:p>
      <w:pPr>
        <w:pStyle w:val="Heading2"/>
        <w:spacing w:before="200" w:after="100"/>
        <w:rPr/>
      </w:pPr>
      <w:bookmarkStart w:id="15" w:name="__RefHeading___Toc1017_2397046985"/>
      <w:bookmarkEnd w:id="15"/>
      <w:r>
        <w:rPr/>
        <w:t>3.4 Principes de maquettage retenus</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Les wireframes annotés fixent, page par page, les comportements attendus avant le développement. Quelques principes traversent l'ensemble des maquettes.</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2C5545"/>
              <w:left w:val="single" w:sz="18" w:space="0" w:color="2C5545"/>
              <w:bottom w:val="single" w:sz="2" w:space="0" w:color="2C5545"/>
              <w:right w:val="single" w:sz="2" w:space="0" w:color="2C5545"/>
            </w:tcBorders>
            <w:shd w:fill="E8EFEB" w:val="clear"/>
          </w:tcPr>
          <w:p>
            <w:pPr>
              <w:pStyle w:val="Normal"/>
              <w:spacing w:before="0" w:after="60"/>
              <w:jc w:val="left"/>
              <w:rPr/>
            </w:pPr>
            <w:r>
              <w:rPr>
                <w:rFonts w:eastAsia="Calibri" w:cs="Calibri"/>
                <w:b/>
                <w:bCs/>
                <w:i w:val="false"/>
                <w:iCs w:val="false"/>
                <w:color w:val="2C5545"/>
                <w:sz w:val="21"/>
                <w:szCs w:val="21"/>
              </w:rPr>
              <w:t>Constantes de conception</w:t>
            </w:r>
          </w:p>
          <w:p>
            <w:pPr>
              <w:pStyle w:val="Normal"/>
              <w:spacing w:lineRule="exact" w:line="264" w:before="0" w:after="60"/>
              <w:jc w:val="left"/>
              <w:rPr/>
            </w:pPr>
            <w:r>
              <w:rPr>
                <w:rFonts w:eastAsia="Calibri" w:cs="Calibri"/>
                <w:b w:val="false"/>
                <w:bCs w:val="false"/>
                <w:i w:val="false"/>
                <w:iCs w:val="false"/>
                <w:color w:val="232323"/>
                <w:sz w:val="20"/>
                <w:szCs w:val="20"/>
              </w:rPr>
              <w:t xml:space="preserve">• </w:t>
            </w:r>
            <w:r>
              <w:rPr>
                <w:rFonts w:eastAsia="Calibri" w:cs="Calibri"/>
                <w:b w:val="false"/>
                <w:bCs w:val="false"/>
                <w:i w:val="false"/>
                <w:iCs w:val="false"/>
                <w:color w:val="232323"/>
                <w:sz w:val="20"/>
                <w:szCs w:val="20"/>
              </w:rPr>
              <w:t>Carte « arche » comme signature visuelle du site, avec repli SVG si la photo ne charge pas.</w:t>
            </w:r>
          </w:p>
          <w:p>
            <w:pPr>
              <w:pStyle w:val="Normal"/>
              <w:spacing w:lineRule="exact" w:line="264" w:before="0" w:after="60"/>
              <w:jc w:val="left"/>
              <w:rPr/>
            </w:pPr>
            <w:r>
              <w:rPr>
                <w:rFonts w:eastAsia="Calibri" w:cs="Calibri"/>
                <w:b w:val="false"/>
                <w:bCs w:val="false"/>
                <w:i w:val="false"/>
                <w:iCs w:val="false"/>
                <w:color w:val="232323"/>
                <w:sz w:val="20"/>
                <w:szCs w:val="20"/>
              </w:rPr>
              <w:t xml:space="preserve">• </w:t>
            </w:r>
            <w:r>
              <w:rPr>
                <w:rFonts w:eastAsia="Calibri" w:cs="Calibri"/>
                <w:b w:val="false"/>
                <w:bCs w:val="false"/>
                <w:i w:val="false"/>
                <w:iCs w:val="false"/>
                <w:color w:val="232323"/>
                <w:sz w:val="20"/>
                <w:szCs w:val="20"/>
              </w:rPr>
              <w:t>Badges d'état des animaux à trois valeurs (Disponible / En soins / Adoptée) — les fiches « Adoptée » restent visibles comme preuve sociale.</w:t>
            </w:r>
          </w:p>
          <w:p>
            <w:pPr>
              <w:pStyle w:val="Normal"/>
              <w:spacing w:lineRule="exact" w:line="264" w:before="0" w:after="60"/>
              <w:jc w:val="left"/>
              <w:rPr/>
            </w:pPr>
            <w:r>
              <w:rPr>
                <w:rFonts w:eastAsia="Calibri" w:cs="Calibri"/>
                <w:b w:val="false"/>
                <w:bCs w:val="false"/>
                <w:i w:val="false"/>
                <w:iCs w:val="false"/>
                <w:color w:val="232323"/>
                <w:sz w:val="20"/>
                <w:szCs w:val="20"/>
              </w:rPr>
              <w:t xml:space="preserve">• </w:t>
            </w:r>
            <w:r>
              <w:rPr>
                <w:rFonts w:eastAsia="Calibri" w:cs="Calibri"/>
                <w:b w:val="false"/>
                <w:bCs w:val="false"/>
                <w:i w:val="false"/>
                <w:iCs w:val="false"/>
                <w:color w:val="232323"/>
                <w:sz w:val="20"/>
                <w:szCs w:val="20"/>
              </w:rPr>
              <w:t>Pages intérieures introduites par un « page-hero » commun (titre + intro).</w:t>
            </w:r>
          </w:p>
          <w:p>
            <w:pPr>
              <w:pStyle w:val="Normal"/>
              <w:spacing w:lineRule="exact" w:line="264" w:before="0" w:after="60"/>
              <w:jc w:val="left"/>
              <w:rPr/>
            </w:pPr>
            <w:r>
              <w:rPr>
                <w:rFonts w:eastAsia="Calibri" w:cs="Calibri"/>
                <w:b w:val="false"/>
                <w:bCs w:val="false"/>
                <w:i w:val="false"/>
                <w:iCs w:val="false"/>
                <w:color w:val="232323"/>
                <w:sz w:val="20"/>
                <w:szCs w:val="20"/>
              </w:rPr>
              <w:t xml:space="preserve">• </w:t>
            </w:r>
            <w:r>
              <w:rPr>
                <w:rFonts w:eastAsia="Calibri" w:cs="Calibri"/>
                <w:b w:val="false"/>
                <w:bCs w:val="false"/>
                <w:i w:val="false"/>
                <w:iCs w:val="false"/>
                <w:color w:val="232323"/>
                <w:sz w:val="20"/>
                <w:szCs w:val="20"/>
              </w:rPr>
              <w:t>Redistribution du visiteur en fin de page (boutons de rebond vers Nos animaux, Agenda ou Contact).</w:t>
            </w:r>
          </w:p>
          <w:p>
            <w:pPr>
              <w:pStyle w:val="Normal"/>
              <w:spacing w:lineRule="exact" w:line="264" w:before="0" w:after="0"/>
              <w:jc w:val="left"/>
              <w:rPr/>
            </w:pPr>
            <w:r>
              <w:rPr>
                <w:rFonts w:eastAsia="Calibri" w:cs="Calibri"/>
                <w:b w:val="false"/>
                <w:bCs w:val="false"/>
                <w:i w:val="false"/>
                <w:iCs w:val="false"/>
                <w:color w:val="232323"/>
                <w:sz w:val="20"/>
                <w:szCs w:val="20"/>
              </w:rPr>
              <w:t xml:space="preserve">• </w:t>
            </w:r>
            <w:r>
              <w:rPr>
                <w:rFonts w:eastAsia="Calibri" w:cs="Calibri"/>
                <w:b w:val="false"/>
                <w:bCs w:val="false"/>
                <w:i w:val="false"/>
                <w:iCs w:val="false"/>
                <w:color w:val="232323"/>
                <w:sz w:val="20"/>
                <w:szCs w:val="20"/>
              </w:rPr>
              <w:t>Accessibilité pensée dès la maquette : contrastes, navigation clavier, alternatives textuelles, respect de prefers-reduced-motion.</w:t>
            </w:r>
          </w:p>
        </w:tc>
      </w:tr>
    </w:tbl>
    <w:p>
      <w:pPr>
        <w:pStyle w:val="Normal"/>
        <w:spacing w:before="0" w:after="60"/>
        <w:rPr/>
      </w:pPr>
      <w:r>
        <w:rPr/>
      </w:r>
    </w:p>
    <w:p>
      <w:pPr>
        <w:pStyle w:val="Normal"/>
        <w:keepNext w:val="false"/>
        <w:spacing w:lineRule="exact" w:line="276" w:before="0" w:after="0"/>
        <w:jc w:val="both"/>
        <w:rPr/>
      </w:pPr>
      <w:r>
        <w:rPr>
          <w:rFonts w:eastAsia="Calibri" w:cs="Calibri"/>
          <w:b w:val="false"/>
          <w:bCs w:val="false"/>
          <w:i w:val="false"/>
          <w:iCs w:val="false"/>
          <w:color w:val="232323"/>
          <w:sz w:val="21"/>
          <w:szCs w:val="21"/>
        </w:rPr>
        <w:t>La charte graphique (palette papier / pin / ambre, typographies Fraunces et Karla) a été créée spécifiquement, l'association ne disposant d'aucune identité visuelle. Elle est documentée à part ; les wireframes ne portent que la structure et les comportements.</w:t>
      </w:r>
    </w:p>
    <w:p>
      <w:pPr>
        <w:pStyle w:val="Normal"/>
        <w:rPr/>
      </w:pPr>
      <w:r>
        <w:rPr/>
      </w:r>
      <w:r>
        <w:br w:type="page"/>
      </w:r>
    </w:p>
    <w:p>
      <w:pPr>
        <w:pStyle w:val="Heading1"/>
        <w:spacing w:before="0" w:after="160"/>
        <w:rPr/>
      </w:pPr>
      <w:bookmarkStart w:id="16" w:name="__RefHeading___Toc1019_2397046985"/>
      <w:bookmarkEnd w:id="16"/>
      <w:r>
        <w:rPr/>
        <w:t>4. Réalisation</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 réalisation a construit le site à partir des maquettes, dans l'ordre prévu par le planning : identité visuelle, structure des fichiers, page d'accueil, puis pages secondaires, formulaire, visuels, responsive et accessibilité. Le résultat est la version 1.2, composée de 8 pages HTML, d'une feuille de style commune (styles.css) et d'un script d'interactions (script.js).</w:t>
      </w:r>
    </w:p>
    <w:p>
      <w:pPr>
        <w:pStyle w:val="Heading2"/>
        <w:spacing w:before="200" w:after="100"/>
        <w:rPr/>
      </w:pPr>
      <w:bookmarkStart w:id="17" w:name="__RefHeading___Toc1021_2397046985"/>
      <w:bookmarkEnd w:id="17"/>
      <w:r>
        <w:rPr/>
        <w:t>4.1 Déroulé du développement</w:t>
      </w:r>
    </w:p>
    <w:p>
      <w:pPr>
        <w:pStyle w:val="ListParagraph"/>
        <w:numPr>
          <w:ilvl w:val="0"/>
          <w:numId w:val="31"/>
        </w:numPr>
        <w:spacing w:lineRule="exact" w:line="268" w:before="0" w:after="70"/>
        <w:jc w:val="left"/>
        <w:rPr/>
      </w:pPr>
      <w:r>
        <w:rPr>
          <w:rFonts w:eastAsia="Calibri" w:cs="Calibri"/>
          <w:b w:val="false"/>
          <w:bCs w:val="false"/>
          <w:i w:val="false"/>
          <w:iCs w:val="false"/>
          <w:color w:val="232323"/>
          <w:sz w:val="21"/>
          <w:szCs w:val="21"/>
        </w:rPr>
        <w:t>Création du logo et de la charte graphique de l'association.</w:t>
      </w:r>
    </w:p>
    <w:p>
      <w:pPr>
        <w:pStyle w:val="ListParagraph"/>
        <w:numPr>
          <w:ilvl w:val="0"/>
          <w:numId w:val="32"/>
        </w:numPr>
        <w:spacing w:lineRule="exact" w:line="268" w:before="0" w:after="70"/>
        <w:jc w:val="left"/>
        <w:rPr/>
      </w:pPr>
      <w:r>
        <w:rPr>
          <w:rFonts w:eastAsia="Calibri" w:cs="Calibri"/>
          <w:b w:val="false"/>
          <w:bCs w:val="false"/>
          <w:i w:val="false"/>
          <w:iCs w:val="false"/>
          <w:color w:val="232323"/>
          <w:sz w:val="21"/>
          <w:szCs w:val="21"/>
        </w:rPr>
        <w:t>Initialisation du projet et structure des fichiers (gabarit commun en-tête / pied de page).</w:t>
      </w:r>
    </w:p>
    <w:p>
      <w:pPr>
        <w:pStyle w:val="ListParagraph"/>
        <w:numPr>
          <w:ilvl w:val="0"/>
          <w:numId w:val="33"/>
        </w:numPr>
        <w:spacing w:lineRule="exact" w:line="268" w:before="0" w:after="70"/>
        <w:jc w:val="left"/>
        <w:rPr/>
      </w:pPr>
      <w:r>
        <w:rPr>
          <w:rFonts w:eastAsia="Calibri" w:cs="Calibri"/>
          <w:b w:val="false"/>
          <w:bCs w:val="false"/>
          <w:i w:val="false"/>
          <w:iCs w:val="false"/>
          <w:color w:val="232323"/>
          <w:sz w:val="21"/>
          <w:szCs w:val="21"/>
        </w:rPr>
        <w:t>Développement de la page d'accueil, puis des pages secondaires.</w:t>
      </w:r>
    </w:p>
    <w:p>
      <w:pPr>
        <w:pStyle w:val="ListParagraph"/>
        <w:numPr>
          <w:ilvl w:val="0"/>
          <w:numId w:val="34"/>
        </w:numPr>
        <w:spacing w:lineRule="exact" w:line="268" w:before="0" w:after="70"/>
        <w:jc w:val="left"/>
        <w:rPr/>
      </w:pPr>
      <w:r>
        <w:rPr>
          <w:rFonts w:eastAsia="Calibri" w:cs="Calibri"/>
          <w:b w:val="false"/>
          <w:bCs w:val="false"/>
          <w:i w:val="false"/>
          <w:iCs w:val="false"/>
          <w:color w:val="232323"/>
          <w:sz w:val="21"/>
          <w:szCs w:val="21"/>
        </w:rPr>
        <w:t>Création du menu et du pied de page, du formulaire de contact (mailto).</w:t>
      </w:r>
    </w:p>
    <w:p>
      <w:pPr>
        <w:pStyle w:val="ListParagraph"/>
        <w:numPr>
          <w:ilvl w:val="0"/>
          <w:numId w:val="35"/>
        </w:numPr>
        <w:spacing w:lineRule="exact" w:line="268" w:before="0" w:after="70"/>
        <w:jc w:val="left"/>
        <w:rPr/>
      </w:pPr>
      <w:r>
        <w:rPr>
          <w:rFonts w:eastAsia="Calibri" w:cs="Calibri"/>
          <w:b w:val="false"/>
          <w:bCs w:val="false"/>
          <w:i w:val="false"/>
          <w:iCs w:val="false"/>
          <w:color w:val="232323"/>
          <w:sz w:val="21"/>
          <w:szCs w:val="21"/>
        </w:rPr>
        <w:t>Intégration des visuels et de la galerie de portraits.</w:t>
      </w:r>
    </w:p>
    <w:p>
      <w:pPr>
        <w:pStyle w:val="ListParagraph"/>
        <w:numPr>
          <w:ilvl w:val="0"/>
          <w:numId w:val="36"/>
        </w:numPr>
        <w:spacing w:lineRule="exact" w:line="268" w:before="0" w:after="70"/>
        <w:jc w:val="left"/>
        <w:rPr/>
      </w:pPr>
      <w:r>
        <w:rPr>
          <w:rFonts w:eastAsia="Calibri" w:cs="Calibri"/>
          <w:b w:val="false"/>
          <w:bCs w:val="false"/>
          <w:i w:val="false"/>
          <w:iCs w:val="false"/>
          <w:color w:val="232323"/>
          <w:sz w:val="21"/>
          <w:szCs w:val="21"/>
        </w:rPr>
        <w:t>Mise en place du responsive design, puis mise en conformité accessibilité.</w:t>
      </w:r>
    </w:p>
    <w:p>
      <w:pPr>
        <w:pStyle w:val="Heading2"/>
        <w:spacing w:before="200" w:after="100"/>
        <w:rPr/>
      </w:pPr>
      <w:bookmarkStart w:id="18" w:name="__RefHeading___Toc1023_2397046985"/>
      <w:bookmarkEnd w:id="18"/>
      <w:r>
        <w:rPr/>
        <w:t>4.2 Fonctionnalités dynamiques (JavaScript)</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Les interactions ont été volontairement légères, avec dégradation gracieuse. Chacune répond à un besoin identifié en amont.</w:t>
      </w:r>
    </w:p>
    <w:p>
      <w:pPr>
        <w:pStyle w:val="Normal"/>
        <w:spacing w:before="0" w:after="40"/>
        <w:rPr/>
      </w:pPr>
      <w:r>
        <w:rPr/>
      </w:r>
    </w:p>
    <w:tbl>
      <w:tblPr>
        <w:tblW w:w="9360" w:type="dxa"/>
        <w:jc w:val="left"/>
        <w:tblInd w:w="0" w:type="dxa"/>
        <w:tblLayout w:type="fixed"/>
        <w:tblCellMar>
          <w:top w:w="70" w:type="dxa"/>
          <w:left w:w="110" w:type="dxa"/>
          <w:bottom w:w="70" w:type="dxa"/>
          <w:right w:w="110" w:type="dxa"/>
        </w:tblCellMar>
      </w:tblPr>
      <w:tblGrid>
        <w:gridCol w:w="2500"/>
        <w:gridCol w:w="4359"/>
        <w:gridCol w:w="2501"/>
      </w:tblGrid>
      <w:tr>
        <w:trPr>
          <w:tblHeader w:val="true"/>
        </w:trPr>
        <w:tc>
          <w:tcPr>
            <w:tcW w:w="2500" w:type="dxa"/>
            <w:tcBorders>
              <w:top w:val="single" w:sz="2" w:space="0" w:color="C9BFAE"/>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Fonctionnalité</w:t>
            </w:r>
          </w:p>
        </w:tc>
        <w:tc>
          <w:tcPr>
            <w:tcW w:w="4359"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Comportement</w:t>
            </w:r>
          </w:p>
        </w:tc>
        <w:tc>
          <w:tcPr>
            <w:tcW w:w="2501" w:type="dxa"/>
            <w:tcBorders>
              <w:top w:val="single" w:sz="2" w:space="0" w:color="C9BFAE"/>
              <w:left w:val="single" w:sz="2" w:space="0" w:color="DED7C8"/>
              <w:bottom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Bénéfice</w:t>
            </w:r>
          </w:p>
        </w:tc>
      </w:tr>
      <w:tr>
        <w:trPr/>
        <w:tc>
          <w:tcPr>
            <w:tcW w:w="25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Filtres « Nos animaux »</w:t>
            </w:r>
          </w:p>
        </w:tc>
        <w:tc>
          <w:tcPr>
            <w:tcW w:w="4359"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Filtrage instantané sur data-species / data-status, état aria-pressed</w:t>
            </w:r>
          </w:p>
        </w:tc>
        <w:tc>
          <w:tcPr>
            <w:tcW w:w="2501"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Aide l'adoptant à trouver l'animal adapté</w:t>
            </w:r>
          </w:p>
        </w:tc>
      </w:tr>
      <w:tr>
        <w:trPr/>
        <w:tc>
          <w:tcPr>
            <w:tcW w:w="25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Compteurs animés</w:t>
            </w:r>
          </w:p>
        </w:tc>
        <w:tc>
          <w:tcPr>
            <w:tcW w:w="4359"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Trois compteurs animés au scroll (data-count)</w:t>
            </w:r>
          </w:p>
        </w:tc>
        <w:tc>
          <w:tcPr>
            <w:tcW w:w="2501"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Met en avant l'impact du refuge (adoptions, pensionnaires, bénévoles)</w:t>
            </w:r>
          </w:p>
        </w:tc>
      </w:tr>
      <w:tr>
        <w:trPr/>
        <w:tc>
          <w:tcPr>
            <w:tcW w:w="25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Menu mobile</w:t>
            </w:r>
          </w:p>
        </w:tc>
        <w:tc>
          <w:tcPr>
            <w:tcW w:w="4359"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Burger CSS pur, fermeture au clic via script.js</w:t>
            </w:r>
          </w:p>
        </w:tc>
        <w:tc>
          <w:tcPr>
            <w:tcW w:w="2501"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Navigation mobile fonctionnelle même sans JS</w:t>
            </w:r>
          </w:p>
        </w:tc>
      </w:tr>
      <w:tr>
        <w:trPr/>
        <w:tc>
          <w:tcPr>
            <w:tcW w:w="25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Apparitions au scroll</w:t>
            </w:r>
          </w:p>
        </w:tc>
        <w:tc>
          <w:tcPr>
            <w:tcW w:w="4359"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Révélation progressive des blocs (.reveal)</w:t>
            </w:r>
          </w:p>
        </w:tc>
        <w:tc>
          <w:tcPr>
            <w:tcW w:w="2501"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Lecture guidée, respect de prefers-reduced-motion</w:t>
            </w:r>
          </w:p>
        </w:tc>
      </w:tr>
      <w:tr>
        <w:trPr/>
        <w:tc>
          <w:tcPr>
            <w:tcW w:w="25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Repli des images</w:t>
            </w:r>
          </w:p>
        </w:tc>
        <w:tc>
          <w:tcPr>
            <w:tcW w:w="4359"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Bascule automatique vers illustration SVG</w:t>
            </w:r>
          </w:p>
        </w:tc>
        <w:tc>
          <w:tcPr>
            <w:tcW w:w="2501"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Robustesse face à une photo indisponible</w:t>
            </w:r>
          </w:p>
        </w:tc>
      </w:tr>
      <w:tr>
        <w:trPr/>
        <w:tc>
          <w:tcPr>
            <w:tcW w:w="2500" w:type="dxa"/>
            <w:tcBorders>
              <w:top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FAQ</w:t>
            </w:r>
          </w:p>
        </w:tc>
        <w:tc>
          <w:tcPr>
            <w:tcW w:w="4359" w:type="dxa"/>
            <w:tcBorders>
              <w:top w:val="single" w:sz="2" w:space="0" w:color="DED7C8"/>
              <w:left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Éléments natifs details/summary</w:t>
            </w:r>
          </w:p>
        </w:tc>
        <w:tc>
          <w:tcPr>
            <w:tcW w:w="2501" w:type="dxa"/>
            <w:tcBorders>
              <w:top w:val="single" w:sz="2" w:space="0" w:color="DED7C8"/>
              <w:left w:val="single" w:sz="2" w:space="0" w:color="DED7C8"/>
              <w:bottom w:val="single" w:sz="2" w:space="0" w:color="C9BFAE"/>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Accessible au clavier, sans JavaScript</w:t>
            </w:r>
          </w:p>
        </w:tc>
      </w:tr>
    </w:tbl>
    <w:p>
      <w:pPr>
        <w:pStyle w:val="Normal"/>
        <w:spacing w:before="0" w:after="60"/>
        <w:rPr/>
      </w:pPr>
      <w:r>
        <w:rPr/>
      </w:r>
    </w:p>
    <w:p>
      <w:pPr>
        <w:pStyle w:val="Heading2"/>
        <w:spacing w:before="200" w:after="100"/>
        <w:rPr/>
      </w:pPr>
      <w:bookmarkStart w:id="19" w:name="__RefHeading___Toc1025_2397046985"/>
      <w:bookmarkEnd w:id="19"/>
      <w:r>
        <w:rPr/>
        <w:t>4.3 Formulaire, visuels et responsive</w:t>
      </w:r>
    </w:p>
    <w:p>
      <w:pPr>
        <w:pStyle w:val="ListParagraph"/>
        <w:numPr>
          <w:ilvl w:val="0"/>
          <w:numId w:val="37"/>
        </w:numPr>
        <w:spacing w:lineRule="exact" w:line="268" w:before="0" w:after="70"/>
        <w:jc w:val="left"/>
        <w:rPr/>
      </w:pPr>
      <w:r>
        <w:rPr>
          <w:rFonts w:eastAsia="Calibri" w:cs="Calibri"/>
          <w:b/>
          <w:bCs/>
          <w:i w:val="false"/>
          <w:iCs w:val="false"/>
          <w:color w:val="232323"/>
          <w:sz w:val="21"/>
          <w:szCs w:val="21"/>
        </w:rPr>
        <w:t xml:space="preserve">Formulaire de contact : </w:t>
      </w:r>
      <w:r>
        <w:rPr>
          <w:rFonts w:eastAsia="Calibri" w:cs="Calibri"/>
          <w:b w:val="false"/>
          <w:bCs w:val="false"/>
          <w:i w:val="false"/>
          <w:iCs w:val="false"/>
          <w:color w:val="232323"/>
          <w:sz w:val="21"/>
          <w:szCs w:val="21"/>
        </w:rPr>
        <w:t>champs obligatoires marqués required, libellés reliés aux champs, autocomplete activé ; envoi mailto vers contact@spaa.fr avec note de transparence sous le formulaire.</w:t>
      </w:r>
    </w:p>
    <w:p>
      <w:pPr>
        <w:pStyle w:val="ListParagraph"/>
        <w:numPr>
          <w:ilvl w:val="0"/>
          <w:numId w:val="38"/>
        </w:numPr>
        <w:spacing w:lineRule="exact" w:line="268" w:before="0" w:after="70"/>
        <w:jc w:val="left"/>
        <w:rPr/>
      </w:pPr>
      <w:r>
        <w:rPr>
          <w:rFonts w:eastAsia="Calibri" w:cs="Calibri"/>
          <w:b/>
          <w:bCs/>
          <w:i w:val="false"/>
          <w:iCs w:val="false"/>
          <w:color w:val="232323"/>
          <w:sz w:val="21"/>
          <w:szCs w:val="21"/>
        </w:rPr>
        <w:t xml:space="preserve">Visuels : </w:t>
      </w:r>
      <w:r>
        <w:rPr>
          <w:rFonts w:eastAsia="Calibri" w:cs="Calibri"/>
          <w:b w:val="false"/>
          <w:bCs w:val="false"/>
          <w:i w:val="false"/>
          <w:iCs w:val="false"/>
          <w:color w:val="232323"/>
          <w:sz w:val="21"/>
          <w:szCs w:val="21"/>
        </w:rPr>
        <w:t>photos en cartes « arche » avec repli SVG systématique, galerie de portraits des pensionnaires.</w:t>
      </w:r>
    </w:p>
    <w:p>
      <w:pPr>
        <w:pStyle w:val="ListParagraph"/>
        <w:numPr>
          <w:ilvl w:val="0"/>
          <w:numId w:val="39"/>
        </w:numPr>
        <w:spacing w:lineRule="exact" w:line="268" w:before="0" w:after="70"/>
        <w:jc w:val="left"/>
        <w:rPr/>
      </w:pPr>
      <w:r>
        <w:rPr>
          <w:rFonts w:eastAsia="Calibri" w:cs="Calibri"/>
          <w:b/>
          <w:bCs/>
          <w:i w:val="false"/>
          <w:iCs w:val="false"/>
          <w:color w:val="232323"/>
          <w:sz w:val="21"/>
          <w:szCs w:val="21"/>
        </w:rPr>
        <w:t xml:space="preserve">Responsive : </w:t>
      </w:r>
      <w:r>
        <w:rPr>
          <w:rFonts w:eastAsia="Calibri" w:cs="Calibri"/>
          <w:b w:val="false"/>
          <w:bCs w:val="false"/>
          <w:i w:val="false"/>
          <w:iCs w:val="false"/>
          <w:color w:val="232323"/>
          <w:sz w:val="21"/>
          <w:szCs w:val="21"/>
        </w:rPr>
        <w:t>grilles passant en une colonne sur mobile, menu burger, aucune barre de défilement horizontal.</w:t>
      </w:r>
    </w:p>
    <w:p>
      <w:pPr>
        <w:pStyle w:val="ListParagraph"/>
        <w:numPr>
          <w:ilvl w:val="0"/>
          <w:numId w:val="40"/>
        </w:numPr>
        <w:spacing w:lineRule="exact" w:line="268" w:before="0" w:after="70"/>
        <w:jc w:val="left"/>
        <w:rPr/>
      </w:pPr>
      <w:r>
        <w:rPr>
          <w:rFonts w:eastAsia="Calibri" w:cs="Calibri"/>
          <w:b/>
          <w:bCs/>
          <w:i w:val="false"/>
          <w:iCs w:val="false"/>
          <w:color w:val="232323"/>
          <w:sz w:val="21"/>
          <w:szCs w:val="21"/>
        </w:rPr>
        <w:t xml:space="preserve">Accessibilité : </w:t>
      </w:r>
      <w:r>
        <w:rPr>
          <w:rFonts w:eastAsia="Calibri" w:cs="Calibri"/>
          <w:b w:val="false"/>
          <w:bCs w:val="false"/>
          <w:i w:val="false"/>
          <w:iCs w:val="false"/>
          <w:color w:val="232323"/>
          <w:sz w:val="21"/>
          <w:szCs w:val="21"/>
        </w:rPr>
        <w:t>HTML sémantique, focus visible, attributs ARIA, alternatives textuelles, contrastes conformes.</w:t>
      </w:r>
    </w:p>
    <w:p>
      <w:pPr>
        <w:pStyle w:val="Heading2"/>
        <w:spacing w:before="200" w:after="100"/>
        <w:rPr/>
      </w:pPr>
      <w:bookmarkStart w:id="20" w:name="__RefHeading___Toc1027_2397046985"/>
      <w:bookmarkEnd w:id="20"/>
      <w:r>
        <w:rPr/>
        <w:t>4.4 Cohérence éditoriale</w:t>
      </w:r>
    </w:p>
    <w:p>
      <w:pPr>
        <w:pStyle w:val="Normal"/>
        <w:keepNext w:val="false"/>
        <w:spacing w:lineRule="exact" w:line="276" w:before="0" w:after="0"/>
        <w:jc w:val="both"/>
        <w:rPr/>
      </w:pPr>
      <w:r>
        <w:rPr>
          <w:rFonts w:eastAsia="Calibri" w:cs="Calibri"/>
          <w:b w:val="false"/>
          <w:bCs w:val="false"/>
          <w:i w:val="false"/>
          <w:iCs w:val="false"/>
          <w:color w:val="232323"/>
          <w:sz w:val="21"/>
          <w:szCs w:val="21"/>
        </w:rPr>
        <w:t>Un soin particulier a été porté à la cohérence entre pages : les animaux cités dans les actualités et les articles de conseils (Luna, Rex, Falco, Rio, Oscar) correspondent aux fiches réelles de la page « Nos animaux », et les statuts sont alignés d'une page à l'autre. Cette cohérence a ensuite été vérifiée en recette (axe « contenu et cohérence »).</w:t>
      </w:r>
    </w:p>
    <w:p>
      <w:pPr>
        <w:pStyle w:val="Normal"/>
        <w:rPr/>
      </w:pPr>
      <w:r>
        <w:rPr/>
      </w:r>
      <w:r>
        <w:br w:type="page"/>
      </w:r>
    </w:p>
    <w:p>
      <w:pPr>
        <w:pStyle w:val="Heading1"/>
        <w:spacing w:before="0" w:after="160"/>
        <w:rPr/>
      </w:pPr>
      <w:bookmarkStart w:id="21" w:name="__RefHeading___Toc1029_2397046985"/>
      <w:bookmarkEnd w:id="21"/>
      <w:r>
        <w:rPr/>
        <w:t>5. Tests &amp; recette</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Avant mise en ligne, le site a fait l'objet d'une campagne de recette formalisée : une stratégie (plan de tests), un cahier de recette regroupant les cas de test et leurs résultats, et un procès-verbal prononçant la décision. La campagne s'est déroulée du 18 au 21 août 2026.</w:t>
      </w:r>
    </w:p>
    <w:p>
      <w:pPr>
        <w:pStyle w:val="Heading2"/>
        <w:spacing w:before="200" w:after="100"/>
        <w:rPr/>
      </w:pPr>
      <w:bookmarkStart w:id="22" w:name="__RefHeading___Toc1031_2397046985"/>
      <w:bookmarkEnd w:id="22"/>
      <w:r>
        <w:rPr/>
        <w:t>5.1 Stratégie de test</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plan de tests définit le périmètre, les axes de vérification, les environnements et les critères d'acceptation. Les tests ont été exécutés manuellement, page par page puis en parcours transverses, selon sept axes complémentaires.</w:t>
      </w:r>
    </w:p>
    <w:p>
      <w:pPr>
        <w:pStyle w:val="Normal"/>
        <w:spacing w:before="0" w:after="40"/>
        <w:rPr/>
      </w:pPr>
      <w:r>
        <w:rPr/>
      </w:r>
    </w:p>
    <w:tbl>
      <w:tblPr>
        <w:tblW w:w="9360" w:type="dxa"/>
        <w:jc w:val="left"/>
        <w:tblInd w:w="0" w:type="dxa"/>
        <w:tblLayout w:type="fixed"/>
        <w:tblCellMar>
          <w:top w:w="70" w:type="dxa"/>
          <w:left w:w="110" w:type="dxa"/>
          <w:bottom w:w="70" w:type="dxa"/>
          <w:right w:w="110" w:type="dxa"/>
        </w:tblCellMar>
      </w:tblPr>
      <w:tblGrid>
        <w:gridCol w:w="2600"/>
        <w:gridCol w:w="6759"/>
      </w:tblGrid>
      <w:tr>
        <w:trPr>
          <w:tblHeader w:val="true"/>
        </w:trPr>
        <w:tc>
          <w:tcPr>
            <w:tcW w:w="2600" w:type="dxa"/>
            <w:tcBorders>
              <w:top w:val="single" w:sz="2" w:space="0" w:color="C9BFAE"/>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Axe de test</w:t>
            </w:r>
          </w:p>
        </w:tc>
        <w:tc>
          <w:tcPr>
            <w:tcW w:w="6759" w:type="dxa"/>
            <w:tcBorders>
              <w:top w:val="single" w:sz="2" w:space="0" w:color="C9BFAE"/>
              <w:left w:val="single" w:sz="2" w:space="0" w:color="DED7C8"/>
              <w:bottom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Ce qui est vérifié</w:t>
            </w:r>
          </w:p>
        </w:tc>
      </w:tr>
      <w:tr>
        <w:trPr/>
        <w:tc>
          <w:tcPr>
            <w:tcW w:w="26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Fonctionnel</w:t>
            </w:r>
          </w:p>
        </w:tc>
        <w:tc>
          <w:tcPr>
            <w:tcW w:w="6759"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Filtres, accordéons, formulaire, compteurs, menu mobile.</w:t>
            </w:r>
          </w:p>
        </w:tc>
      </w:tr>
      <w:tr>
        <w:trPr/>
        <w:tc>
          <w:tcPr>
            <w:tcW w:w="26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Navigation et liens</w:t>
            </w:r>
          </w:p>
        </w:tc>
        <w:tc>
          <w:tcPr>
            <w:tcW w:w="6759"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Liens internes aboutis, page active signalée, aucun lien mort.</w:t>
            </w:r>
          </w:p>
        </w:tc>
      </w:tr>
      <w:tr>
        <w:trPr/>
        <w:tc>
          <w:tcPr>
            <w:tcW w:w="26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Affichage responsive</w:t>
            </w:r>
          </w:p>
        </w:tc>
        <w:tc>
          <w:tcPr>
            <w:tcW w:w="6759"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Mise en page correcte de 375 px au grand écran, sans défilement horizontal.</w:t>
            </w:r>
          </w:p>
        </w:tc>
      </w:tr>
      <w:tr>
        <w:trPr/>
        <w:tc>
          <w:tcPr>
            <w:tcW w:w="26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Compatibilité navigateurs</w:t>
            </w:r>
          </w:p>
        </w:tc>
        <w:tc>
          <w:tcPr>
            <w:tcW w:w="6759"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Comportement identique sur Chrome, Firefox, Edge et mobile.</w:t>
            </w:r>
          </w:p>
        </w:tc>
      </w:tr>
      <w:tr>
        <w:trPr/>
        <w:tc>
          <w:tcPr>
            <w:tcW w:w="2600"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Accessibilité</w:t>
            </w:r>
          </w:p>
        </w:tc>
        <w:tc>
          <w:tcPr>
            <w:tcW w:w="6759"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Clavier, focus, ARIA, alternatives textuelles, contrastes, prefers-reduced-motion.</w:t>
            </w:r>
          </w:p>
        </w:tc>
      </w:tr>
      <w:tr>
        <w:trPr/>
        <w:tc>
          <w:tcPr>
            <w:tcW w:w="2600"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Robustesse</w:t>
            </w:r>
          </w:p>
        </w:tc>
        <w:tc>
          <w:tcPr>
            <w:tcW w:w="6759"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Replis SVG, masquage des bandes photo, fonctionnement sans JavaScript.</w:t>
            </w:r>
          </w:p>
        </w:tc>
      </w:tr>
      <w:tr>
        <w:trPr/>
        <w:tc>
          <w:tcPr>
            <w:tcW w:w="2600" w:type="dxa"/>
            <w:tcBorders>
              <w:top w:val="single" w:sz="2" w:space="0" w:color="DED7C8"/>
              <w:bottom w:val="single" w:sz="2" w:space="0" w:color="C9BFAE"/>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Contenu et cohérence</w:t>
            </w:r>
          </w:p>
        </w:tc>
        <w:tc>
          <w:tcPr>
            <w:tcW w:w="6759" w:type="dxa"/>
            <w:tcBorders>
              <w:top w:val="single" w:sz="2" w:space="0" w:color="DED7C8"/>
              <w:left w:val="single" w:sz="2" w:space="0" w:color="DED7C8"/>
              <w:bottom w:val="single" w:sz="2" w:space="0" w:color="C9BFAE"/>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Textes conformes, cohérence des statuts et dates, métadonnées de base.</w:t>
            </w:r>
          </w:p>
        </w:tc>
      </w:tr>
    </w:tbl>
    <w:p>
      <w:pPr>
        <w:pStyle w:val="Normal"/>
        <w:spacing w:before="0" w:after="60"/>
        <w:rPr/>
      </w:pPr>
      <w:r>
        <w:rPr/>
      </w:r>
    </w:p>
    <w:p>
      <w:pPr>
        <w:pStyle w:val="Heading3"/>
        <w:spacing w:before="160" w:after="80"/>
        <w:rPr/>
      </w:pPr>
      <w:bookmarkStart w:id="23" w:name="__RefHeading___Toc1033_2397046985"/>
      <w:bookmarkEnd w:id="23"/>
      <w:r>
        <w:rPr/>
        <w:t>Périmètre et hors périmètre</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La recette a couvert l'intégralité du site v1.2 (8 pages, styles.css, script.js, ressources locales). Ont été explicitement exclus : l'envoi serveur du formulaire (mailto assumé), le back-office de publication (migration WordPress ultérieure), les tests de charge (site statique) et la disponibilité du service d'images externe (couverte uniquement par les tests de repli).</w:t>
      </w:r>
    </w:p>
    <w:p>
      <w:pPr>
        <w:pStyle w:val="Heading3"/>
        <w:spacing w:before="160" w:after="80"/>
        <w:rPr/>
      </w:pPr>
      <w:bookmarkStart w:id="24" w:name="__RefHeading___Toc1035_2397046985"/>
      <w:bookmarkEnd w:id="24"/>
      <w:r>
        <w:rPr/>
        <w:t>Environnements</w:t>
      </w:r>
    </w:p>
    <w:p>
      <w:pPr>
        <w:pStyle w:val="ListParagraph"/>
        <w:numPr>
          <w:ilvl w:val="0"/>
          <w:numId w:val="41"/>
        </w:numPr>
        <w:spacing w:lineRule="exact" w:line="268" w:before="0" w:after="70"/>
        <w:jc w:val="left"/>
        <w:rPr/>
      </w:pPr>
      <w:r>
        <w:rPr>
          <w:rFonts w:eastAsia="Calibri" w:cs="Calibri"/>
          <w:b w:val="false"/>
          <w:bCs w:val="false"/>
          <w:i w:val="false"/>
          <w:iCs w:val="false"/>
          <w:color w:val="232323"/>
          <w:sz w:val="21"/>
          <w:szCs w:val="21"/>
        </w:rPr>
        <w:t>Navigateurs : Chrome (référence), Firefox et Edge sur Windows 10/11 ; parcours mobile réel sur Chrome Android.</w:t>
      </w:r>
    </w:p>
    <w:p>
      <w:pPr>
        <w:pStyle w:val="ListParagraph"/>
        <w:numPr>
          <w:ilvl w:val="0"/>
          <w:numId w:val="42"/>
        </w:numPr>
        <w:spacing w:lineRule="exact" w:line="268" w:before="0" w:after="70"/>
        <w:jc w:val="left"/>
        <w:rPr/>
      </w:pPr>
      <w:r>
        <w:rPr>
          <w:rFonts w:eastAsia="Calibri" w:cs="Calibri"/>
          <w:b w:val="false"/>
          <w:bCs w:val="false"/>
          <w:i w:val="false"/>
          <w:iCs w:val="false"/>
          <w:color w:val="232323"/>
          <w:sz w:val="21"/>
          <w:szCs w:val="21"/>
        </w:rPr>
        <w:t>Résolutions : 1920×1080, 1366×768, 768 px (tablette) et 375 px (mobile).</w:t>
      </w:r>
    </w:p>
    <w:p>
      <w:pPr>
        <w:pStyle w:val="ListParagraph"/>
        <w:numPr>
          <w:ilvl w:val="0"/>
          <w:numId w:val="43"/>
        </w:numPr>
        <w:spacing w:lineRule="exact" w:line="268" w:before="0" w:after="70"/>
        <w:jc w:val="left"/>
        <w:rPr/>
      </w:pPr>
      <w:r>
        <w:rPr>
          <w:rFonts w:eastAsia="Calibri" w:cs="Calibri"/>
          <w:b w:val="false"/>
          <w:bCs w:val="false"/>
          <w:i w:val="false"/>
          <w:iCs w:val="false"/>
          <w:color w:val="232323"/>
          <w:sz w:val="21"/>
          <w:szCs w:val="21"/>
        </w:rPr>
        <w:t>Conditions particulières : images externes bloquées (replis SVG), « réduire les animations » activé, JavaScript désactivé.</w:t>
      </w:r>
    </w:p>
    <w:p>
      <w:pPr>
        <w:pStyle w:val="Heading2"/>
        <w:spacing w:before="200" w:after="100"/>
        <w:rPr/>
      </w:pPr>
      <w:bookmarkStart w:id="25" w:name="__RefHeading___Toc1037_2397046985"/>
      <w:bookmarkEnd w:id="25"/>
      <w:r>
        <w:rPr/>
        <w:t>5.2 Déroulé de la campagne — deux passages</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59 cas de test répartis en 13 modules ont été exécutés. La campagne s'est faite en deux passages, ce qui illustre le cycle « test → anomalie → correction → rejeu ».</w:t>
      </w:r>
    </w:p>
    <w:p>
      <w:pPr>
        <w:pStyle w:val="Normal"/>
        <w:spacing w:before="0" w:after="4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B0741A"/>
              <w:left w:val="single" w:sz="18" w:space="0" w:color="B0741A"/>
              <w:bottom w:val="single" w:sz="2" w:space="0" w:color="B0741A"/>
              <w:right w:val="single" w:sz="2" w:space="0" w:color="B0741A"/>
            </w:tcBorders>
            <w:shd w:fill="F6ECD9" w:val="clear"/>
          </w:tcPr>
          <w:p>
            <w:pPr>
              <w:pStyle w:val="Normal"/>
              <w:spacing w:before="0" w:after="60"/>
              <w:jc w:val="left"/>
              <w:rPr/>
            </w:pPr>
            <w:r>
              <w:rPr>
                <w:rFonts w:eastAsia="Calibri" w:cs="Calibri"/>
                <w:b/>
                <w:bCs/>
                <w:i w:val="false"/>
                <w:iCs w:val="false"/>
                <w:color w:val="B0741A"/>
                <w:sz w:val="21"/>
                <w:szCs w:val="21"/>
              </w:rPr>
              <w:t>1er passage (18 → 20 août 2026)</w:t>
            </w:r>
          </w:p>
          <w:p>
            <w:pPr>
              <w:pStyle w:val="Normal"/>
              <w:spacing w:lineRule="exact" w:line="264" w:before="0" w:after="60"/>
              <w:jc w:val="left"/>
              <w:rPr/>
            </w:pPr>
            <w:r>
              <w:rPr>
                <w:rFonts w:eastAsia="Calibri" w:cs="Calibri"/>
                <w:b w:val="false"/>
                <w:bCs w:val="false"/>
                <w:i w:val="false"/>
                <w:iCs w:val="false"/>
                <w:color w:val="232323"/>
                <w:sz w:val="20"/>
                <w:szCs w:val="20"/>
              </w:rPr>
              <w:t>59 cas exécutés · 58 conformes · 1 non conforme (KO) · taux de conformité 98,3 %.</w:t>
            </w:r>
          </w:p>
          <w:p>
            <w:pPr>
              <w:pStyle w:val="Normal"/>
              <w:spacing w:lineRule="exact" w:line="264" w:before="0" w:after="60"/>
              <w:jc w:val="left"/>
              <w:rPr/>
            </w:pPr>
            <w:r>
              <w:rPr>
                <w:rFonts w:eastAsia="Calibri" w:cs="Calibri"/>
                <w:b w:val="false"/>
                <w:bCs w:val="false"/>
                <w:i w:val="false"/>
                <w:iCs w:val="false"/>
                <w:color w:val="232323"/>
                <w:sz w:val="20"/>
                <w:szCs w:val="20"/>
              </w:rPr>
              <w:t xml:space="preserve">Une anomalie bloquante détectée : </w:t>
            </w:r>
            <w:r>
              <w:rPr>
                <w:rFonts w:eastAsia="Calibri" w:cs="Calibri"/>
                <w:b/>
                <w:bCs/>
                <w:i w:val="false"/>
                <w:iCs w:val="false"/>
                <w:color w:val="232323"/>
                <w:sz w:val="20"/>
                <w:szCs w:val="20"/>
              </w:rPr>
              <w:t>A-01 (cas MEN-02)</w:t>
            </w:r>
            <w:r>
              <w:rPr>
                <w:rFonts w:eastAsia="Calibri" w:cs="Calibri"/>
                <w:b w:val="false"/>
                <w:bCs w:val="false"/>
                <w:i w:val="false"/>
                <w:iCs w:val="false"/>
                <w:color w:val="232323"/>
                <w:sz w:val="20"/>
                <w:szCs w:val="20"/>
              </w:rPr>
              <w:t xml:space="preserve"> — placeholders des mentions légales (siège, direction de publication, hébergeur) non renseignés.</w:t>
            </w:r>
          </w:p>
          <w:p>
            <w:pPr>
              <w:pStyle w:val="Normal"/>
              <w:spacing w:lineRule="exact" w:line="264" w:before="0" w:after="0"/>
              <w:jc w:val="left"/>
              <w:rPr/>
            </w:pPr>
            <w:r>
              <w:rPr>
                <w:rFonts w:eastAsia="Calibri" w:cs="Calibri"/>
                <w:b w:val="false"/>
                <w:bCs w:val="false"/>
                <w:i/>
                <w:iCs/>
                <w:color w:val="6E6E6E"/>
                <w:sz w:val="20"/>
                <w:szCs w:val="20"/>
              </w:rPr>
              <w:t>Décision indicative : recette refusée tant que le KO bloquant reste ouvert.</w:t>
            </w:r>
          </w:p>
        </w:tc>
      </w:tr>
    </w:tbl>
    <w:p>
      <w:pPr>
        <w:pStyle w:val="Normal"/>
        <w:spacing w:before="0" w:after="5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2C5545"/>
              <w:left w:val="single" w:sz="18" w:space="0" w:color="2C5545"/>
              <w:bottom w:val="single" w:sz="2" w:space="0" w:color="2C5545"/>
              <w:right w:val="single" w:sz="2" w:space="0" w:color="2C5545"/>
            </w:tcBorders>
            <w:shd w:fill="E8EFEB" w:val="clear"/>
          </w:tcPr>
          <w:p>
            <w:pPr>
              <w:pStyle w:val="Normal"/>
              <w:spacing w:before="0" w:after="60"/>
              <w:jc w:val="left"/>
              <w:rPr/>
            </w:pPr>
            <w:r>
              <w:rPr>
                <w:rFonts w:eastAsia="Calibri" w:cs="Calibri"/>
                <w:b/>
                <w:bCs/>
                <w:i w:val="false"/>
                <w:iCs w:val="false"/>
                <w:color w:val="2C5545"/>
                <w:sz w:val="21"/>
                <w:szCs w:val="21"/>
              </w:rPr>
              <w:t>Correction puis 2ᵉ passage (21 août 2026)</w:t>
            </w:r>
          </w:p>
          <w:p>
            <w:pPr>
              <w:pStyle w:val="Normal"/>
              <w:spacing w:lineRule="exact" w:line="264" w:before="0" w:after="60"/>
              <w:jc w:val="left"/>
              <w:rPr/>
            </w:pPr>
            <w:r>
              <w:rPr>
                <w:rFonts w:eastAsia="Calibri" w:cs="Calibri"/>
                <w:b w:val="false"/>
                <w:bCs w:val="false"/>
                <w:i w:val="false"/>
                <w:iCs w:val="false"/>
                <w:color w:val="232323"/>
                <w:sz w:val="20"/>
                <w:szCs w:val="20"/>
              </w:rPr>
              <w:t>Éditeur du site et hébergeur renseignés ; le cas MEN-02 a été rejoué avec succès.</w:t>
            </w:r>
          </w:p>
          <w:p>
            <w:pPr>
              <w:pStyle w:val="Normal"/>
              <w:spacing w:lineRule="exact" w:line="264" w:before="0" w:after="0"/>
              <w:jc w:val="left"/>
              <w:rPr/>
            </w:pPr>
            <w:r>
              <w:rPr>
                <w:rFonts w:eastAsia="Calibri" w:cs="Calibri"/>
                <w:b/>
                <w:bCs/>
                <w:i w:val="false"/>
                <w:iCs w:val="false"/>
                <w:color w:val="2C5545"/>
                <w:sz w:val="20"/>
                <w:szCs w:val="20"/>
              </w:rPr>
              <w:t>59 cas conformes sur 59 · taux de conformité 100 % · aucune anomalie bloquante ni majeure ouverte.</w:t>
            </w:r>
          </w:p>
        </w:tc>
      </w:tr>
    </w:tbl>
    <w:p>
      <w:pPr>
        <w:pStyle w:val="Normal"/>
        <w:spacing w:before="0" w:after="60"/>
        <w:rPr/>
      </w:pPr>
      <w:r>
        <w:rPr/>
      </w:r>
    </w:p>
    <w:p>
      <w:pPr>
        <w:pStyle w:val="Heading3"/>
        <w:spacing w:before="160" w:after="80"/>
        <w:rPr/>
      </w:pPr>
      <w:bookmarkStart w:id="26" w:name="__RefHeading___Toc1039_2397046985"/>
      <w:bookmarkEnd w:id="26"/>
      <w:r>
        <w:rPr/>
        <w:t>Synthèse par module (après rejeu)</w:t>
      </w:r>
    </w:p>
    <w:tbl>
      <w:tblPr>
        <w:tblW w:w="9360" w:type="dxa"/>
        <w:jc w:val="left"/>
        <w:tblInd w:w="0" w:type="dxa"/>
        <w:tblLayout w:type="fixed"/>
        <w:tblCellMar>
          <w:top w:w="70" w:type="dxa"/>
          <w:left w:w="110" w:type="dxa"/>
          <w:bottom w:w="70" w:type="dxa"/>
          <w:right w:w="110" w:type="dxa"/>
        </w:tblCellMar>
      </w:tblPr>
      <w:tblGrid>
        <w:gridCol w:w="3558"/>
        <w:gridCol w:w="1452"/>
        <w:gridCol w:w="1450"/>
        <w:gridCol w:w="1450"/>
        <w:gridCol w:w="1450"/>
      </w:tblGrid>
      <w:tr>
        <w:trPr>
          <w:tblHeader w:val="true"/>
        </w:trPr>
        <w:tc>
          <w:tcPr>
            <w:tcW w:w="3558" w:type="dxa"/>
            <w:tcBorders>
              <w:top w:val="single" w:sz="2" w:space="0" w:color="C9BFAE"/>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Module</w:t>
            </w:r>
          </w:p>
        </w:tc>
        <w:tc>
          <w:tcPr>
            <w:tcW w:w="1452"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Cas</w:t>
            </w:r>
          </w:p>
        </w:tc>
        <w:tc>
          <w:tcPr>
            <w:tcW w:w="1450"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OK</w:t>
            </w:r>
          </w:p>
        </w:tc>
        <w:tc>
          <w:tcPr>
            <w:tcW w:w="1450" w:type="dxa"/>
            <w:tcBorders>
              <w:top w:val="single" w:sz="2" w:space="0" w:color="C9BFAE"/>
              <w:left w:val="single" w:sz="2" w:space="0" w:color="DED7C8"/>
              <w:bottom w:val="single" w:sz="2" w:space="0" w:color="DED7C8"/>
              <w:right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KO</w:t>
            </w:r>
          </w:p>
        </w:tc>
        <w:tc>
          <w:tcPr>
            <w:tcW w:w="1450" w:type="dxa"/>
            <w:tcBorders>
              <w:top w:val="single" w:sz="2" w:space="0" w:color="C9BFAE"/>
              <w:left w:val="single" w:sz="2" w:space="0" w:color="DED7C8"/>
              <w:bottom w:val="single" w:sz="2" w:space="0" w:color="DED7C8"/>
            </w:tcBorders>
            <w:shd w:fill="2C5545" w:val="clear"/>
          </w:tcPr>
          <w:p>
            <w:pPr>
              <w:pStyle w:val="Normal"/>
              <w:spacing w:lineRule="exact" w:line="250" w:before="0" w:after="0"/>
              <w:jc w:val="left"/>
              <w:rPr/>
            </w:pPr>
            <w:r>
              <w:rPr>
                <w:rFonts w:eastAsia="Calibri" w:cs="Calibri"/>
                <w:b/>
                <w:bCs/>
                <w:i w:val="false"/>
                <w:iCs w:val="false"/>
                <w:color w:val="FFFFFF"/>
                <w:sz w:val="19"/>
                <w:szCs w:val="19"/>
              </w:rPr>
              <w:t>Conf.</w:t>
            </w:r>
          </w:p>
        </w:tc>
      </w:tr>
      <w:tr>
        <w:trPr/>
        <w:tc>
          <w:tcPr>
            <w:tcW w:w="35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Navigation</w:t>
            </w:r>
          </w:p>
        </w:tc>
        <w:tc>
          <w:tcPr>
            <w:tcW w:w="14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6</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6</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Responsive</w:t>
            </w:r>
          </w:p>
        </w:tc>
        <w:tc>
          <w:tcPr>
            <w:tcW w:w="14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5</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5</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Accueil</w:t>
            </w:r>
          </w:p>
        </w:tc>
        <w:tc>
          <w:tcPr>
            <w:tcW w:w="14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8</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8</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Association</w:t>
            </w:r>
          </w:p>
        </w:tc>
        <w:tc>
          <w:tcPr>
            <w:tcW w:w="14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Nos animaux</w:t>
            </w:r>
          </w:p>
        </w:tc>
        <w:tc>
          <w:tcPr>
            <w:tcW w:w="14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9</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9</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Actualités</w:t>
            </w:r>
          </w:p>
        </w:tc>
        <w:tc>
          <w:tcPr>
            <w:tcW w:w="14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Agenda</w:t>
            </w:r>
          </w:p>
        </w:tc>
        <w:tc>
          <w:tcPr>
            <w:tcW w:w="14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Conseils &amp; FAQ</w:t>
            </w:r>
          </w:p>
        </w:tc>
        <w:tc>
          <w:tcPr>
            <w:tcW w:w="14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3</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3</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Contact</w:t>
            </w:r>
          </w:p>
        </w:tc>
        <w:tc>
          <w:tcPr>
            <w:tcW w:w="14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6</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6</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Mentions légales</w:t>
            </w:r>
          </w:p>
        </w:tc>
        <w:tc>
          <w:tcPr>
            <w:tcW w:w="14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2</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Robustesse</w:t>
            </w:r>
          </w:p>
        </w:tc>
        <w:tc>
          <w:tcPr>
            <w:tcW w:w="14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Compatibilité</w:t>
            </w:r>
          </w:p>
        </w:tc>
        <w:tc>
          <w:tcPr>
            <w:tcW w:w="1452"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Accessibilité</w:t>
            </w:r>
          </w:p>
        </w:tc>
        <w:tc>
          <w:tcPr>
            <w:tcW w:w="1452"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4</w:t>
            </w:r>
          </w:p>
        </w:tc>
        <w:tc>
          <w:tcPr>
            <w:tcW w:w="1450" w:type="dxa"/>
            <w:tcBorders>
              <w:top w:val="single" w:sz="2" w:space="0" w:color="DED7C8"/>
              <w:left w:val="single" w:sz="2" w:space="0" w:color="DED7C8"/>
              <w:bottom w:val="single" w:sz="2" w:space="0" w:color="DED7C8"/>
              <w:right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0</w:t>
            </w:r>
          </w:p>
        </w:tc>
        <w:tc>
          <w:tcPr>
            <w:tcW w:w="1450" w:type="dxa"/>
            <w:tcBorders>
              <w:top w:val="single" w:sz="2" w:space="0" w:color="DED7C8"/>
              <w:left w:val="single" w:sz="2" w:space="0" w:color="DED7C8"/>
              <w:bottom w:val="single" w:sz="2" w:space="0" w:color="DED7C8"/>
            </w:tcBorders>
            <w:tcMar>
              <w:top w:w="60" w:type="dxa"/>
              <w:bottom w:w="60" w:type="dxa"/>
            </w:tcMar>
          </w:tcPr>
          <w:p>
            <w:pPr>
              <w:pStyle w:val="Normal"/>
              <w:spacing w:lineRule="exact" w:line="248" w:before="0" w:after="0"/>
              <w:jc w:val="left"/>
              <w:rPr/>
            </w:pPr>
            <w:r>
              <w:rPr>
                <w:rFonts w:eastAsia="Calibri" w:cs="Calibri"/>
                <w:b w:val="false"/>
                <w:bCs w:val="false"/>
                <w:i w:val="false"/>
                <w:iCs w:val="false"/>
                <w:color w:val="232323"/>
                <w:sz w:val="19"/>
                <w:szCs w:val="19"/>
              </w:rPr>
              <w:t>100 %</w:t>
            </w:r>
          </w:p>
        </w:tc>
      </w:tr>
      <w:tr>
        <w:trPr/>
        <w:tc>
          <w:tcPr>
            <w:tcW w:w="3558" w:type="dxa"/>
            <w:tcBorders>
              <w:top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bCs/>
                <w:i w:val="false"/>
                <w:iCs w:val="false"/>
                <w:color w:val="2C5545"/>
                <w:sz w:val="19"/>
                <w:szCs w:val="19"/>
              </w:rPr>
              <w:t>Total</w:t>
            </w:r>
          </w:p>
        </w:tc>
        <w:tc>
          <w:tcPr>
            <w:tcW w:w="1452" w:type="dxa"/>
            <w:tcBorders>
              <w:top w:val="single" w:sz="2" w:space="0" w:color="DED7C8"/>
              <w:left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bCs/>
                <w:i w:val="false"/>
                <w:iCs w:val="false"/>
                <w:color w:val="2C5545"/>
                <w:sz w:val="19"/>
                <w:szCs w:val="19"/>
              </w:rPr>
              <w:t>59</w:t>
            </w:r>
          </w:p>
        </w:tc>
        <w:tc>
          <w:tcPr>
            <w:tcW w:w="1450" w:type="dxa"/>
            <w:tcBorders>
              <w:top w:val="single" w:sz="2" w:space="0" w:color="DED7C8"/>
              <w:left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bCs/>
                <w:i w:val="false"/>
                <w:iCs w:val="false"/>
                <w:color w:val="2C5545"/>
                <w:sz w:val="19"/>
                <w:szCs w:val="19"/>
              </w:rPr>
              <w:t>59</w:t>
            </w:r>
          </w:p>
        </w:tc>
        <w:tc>
          <w:tcPr>
            <w:tcW w:w="1450" w:type="dxa"/>
            <w:tcBorders>
              <w:top w:val="single" w:sz="2" w:space="0" w:color="DED7C8"/>
              <w:left w:val="single" w:sz="2" w:space="0" w:color="DED7C8"/>
              <w:bottom w:val="single" w:sz="2" w:space="0" w:color="C9BFAE"/>
              <w:right w:val="single" w:sz="2" w:space="0" w:color="DED7C8"/>
            </w:tcBorders>
            <w:shd w:fill="F2EFE8" w:val="clear"/>
            <w:tcMar>
              <w:top w:w="60" w:type="dxa"/>
              <w:bottom w:w="60" w:type="dxa"/>
            </w:tcMar>
          </w:tcPr>
          <w:p>
            <w:pPr>
              <w:pStyle w:val="Normal"/>
              <w:spacing w:lineRule="exact" w:line="248" w:before="0" w:after="0"/>
              <w:jc w:val="left"/>
              <w:rPr/>
            </w:pPr>
            <w:r>
              <w:rPr>
                <w:rFonts w:eastAsia="Calibri" w:cs="Calibri"/>
                <w:b/>
                <w:bCs/>
                <w:i w:val="false"/>
                <w:iCs w:val="false"/>
                <w:color w:val="2C5545"/>
                <w:sz w:val="19"/>
                <w:szCs w:val="19"/>
              </w:rPr>
              <w:t>0</w:t>
            </w:r>
          </w:p>
        </w:tc>
        <w:tc>
          <w:tcPr>
            <w:tcW w:w="1450" w:type="dxa"/>
            <w:tcBorders>
              <w:top w:val="single" w:sz="2" w:space="0" w:color="DED7C8"/>
              <w:left w:val="single" w:sz="2" w:space="0" w:color="DED7C8"/>
              <w:bottom w:val="single" w:sz="2" w:space="0" w:color="C9BFAE"/>
            </w:tcBorders>
            <w:shd w:fill="F2EFE8" w:val="clear"/>
            <w:tcMar>
              <w:top w:w="60" w:type="dxa"/>
              <w:bottom w:w="60" w:type="dxa"/>
            </w:tcMar>
          </w:tcPr>
          <w:p>
            <w:pPr>
              <w:pStyle w:val="Normal"/>
              <w:spacing w:lineRule="exact" w:line="248" w:before="0" w:after="0"/>
              <w:jc w:val="left"/>
              <w:rPr/>
            </w:pPr>
            <w:r>
              <w:rPr>
                <w:rFonts w:eastAsia="Calibri" w:cs="Calibri"/>
                <w:b/>
                <w:bCs/>
                <w:i w:val="false"/>
                <w:iCs w:val="false"/>
                <w:color w:val="2C5545"/>
                <w:sz w:val="19"/>
                <w:szCs w:val="19"/>
              </w:rPr>
              <w:t>100 %</w:t>
            </w:r>
          </w:p>
        </w:tc>
      </w:tr>
    </w:tbl>
    <w:p>
      <w:pPr>
        <w:pStyle w:val="Normal"/>
        <w:spacing w:before="0" w:after="60"/>
        <w:rPr/>
      </w:pPr>
      <w:r>
        <w:rPr/>
      </w:r>
    </w:p>
    <w:p>
      <w:pPr>
        <w:pStyle w:val="Heading2"/>
        <w:spacing w:before="200" w:after="100"/>
        <w:rPr/>
      </w:pPr>
      <w:bookmarkStart w:id="27" w:name="__RefHeading___Toc1041_2397046985"/>
      <w:bookmarkEnd w:id="27"/>
      <w:r>
        <w:rPr/>
        <w:t>5.3 Décision de recette</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Conformément aux conditions de sortie du plan de tests (100 % des cas exécutés, aucune anomalie bloquante ouverte, aucune anomalie majeure sans dérogation), la recette a été prononcée sans réserve. Le procès-verbal, signé entre le prestataire et l'association (Claire Fontaine, présidente), formalise cette acceptation.</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2C5545"/>
              <w:left w:val="single" w:sz="18" w:space="0" w:color="2C5545"/>
              <w:bottom w:val="single" w:sz="2" w:space="0" w:color="2C5545"/>
              <w:right w:val="single" w:sz="2" w:space="0" w:color="2C5545"/>
            </w:tcBorders>
            <w:shd w:fill="E8EFEB" w:val="clear"/>
          </w:tcPr>
          <w:p>
            <w:pPr>
              <w:pStyle w:val="Normal"/>
              <w:spacing w:before="0" w:after="60"/>
              <w:jc w:val="left"/>
              <w:rPr/>
            </w:pPr>
            <w:r>
              <w:rPr>
                <w:rFonts w:eastAsia="Calibri" w:cs="Calibri"/>
                <w:b/>
                <w:bCs/>
                <w:i w:val="false"/>
                <w:iCs w:val="false"/>
                <w:color w:val="2C5545"/>
                <w:sz w:val="21"/>
                <w:szCs w:val="21"/>
              </w:rPr>
              <w:t>Décision de recette</w:t>
            </w:r>
          </w:p>
          <w:p>
            <w:pPr>
              <w:pStyle w:val="Normal"/>
              <w:spacing w:lineRule="exact" w:line="264" w:before="0" w:after="60"/>
              <w:jc w:val="left"/>
              <w:rPr/>
            </w:pPr>
            <w:r>
              <w:rPr>
                <w:rFonts w:eastAsia="Calibri" w:cs="Calibri"/>
                <w:b/>
                <w:bCs/>
                <w:i w:val="false"/>
                <w:iCs w:val="false"/>
                <w:color w:val="2C5545"/>
                <w:sz w:val="21"/>
                <w:szCs w:val="21"/>
              </w:rPr>
              <w:t xml:space="preserve">☒ </w:t>
            </w:r>
            <w:r>
              <w:rPr>
                <w:rFonts w:eastAsia="Calibri" w:cs="Calibri"/>
                <w:b/>
                <w:bCs/>
                <w:i w:val="false"/>
                <w:iCs w:val="false"/>
                <w:color w:val="2C5545"/>
                <w:sz w:val="21"/>
                <w:szCs w:val="21"/>
              </w:rPr>
              <w:t>Recette PRONONCÉE — acceptation sans réserve.</w:t>
            </w:r>
          </w:p>
          <w:p>
            <w:pPr>
              <w:pStyle w:val="Normal"/>
              <w:spacing w:lineRule="exact" w:line="264" w:before="0" w:after="0"/>
              <w:jc w:val="left"/>
              <w:rPr/>
            </w:pPr>
            <w:r>
              <w:rPr>
                <w:rFonts w:eastAsia="Calibri" w:cs="Calibri"/>
                <w:b w:val="false"/>
                <w:bCs w:val="false"/>
                <w:i w:val="false"/>
                <w:iCs w:val="false"/>
                <w:color w:val="232323"/>
                <w:sz w:val="20"/>
                <w:szCs w:val="20"/>
              </w:rPr>
              <w:t>Aucune réserve : aucune anomalie bloquante, majeure ni mineure ne demeure ouverte à la clôture.</w:t>
            </w:r>
          </w:p>
        </w:tc>
      </w:tr>
    </w:tbl>
    <w:p>
      <w:pPr>
        <w:pStyle w:val="Normal"/>
        <w:rPr/>
      </w:pPr>
      <w:r>
        <w:rPr/>
      </w:r>
      <w:r>
        <w:br w:type="page"/>
      </w:r>
    </w:p>
    <w:p>
      <w:pPr>
        <w:pStyle w:val="Heading1"/>
        <w:spacing w:before="0" w:after="160"/>
        <w:rPr/>
      </w:pPr>
      <w:bookmarkStart w:id="28" w:name="__RefHeading___Toc1043_2397046985"/>
      <w:bookmarkEnd w:id="28"/>
      <w:r>
        <w:rPr/>
        <w:t>Conclusion et bilan</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projet a été mené de bout en bout selon une démarche structurée : un recueil des besoins écrit et tracé, une planification chiffrée et ordonnancée (cahier des charges et PERT), une conception documentée par des wireframes annotés, une réalisation fidèle aux maquettes et une recette formalisée en deux passages débouchant sur une acceptation sans réserve.</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Le site livré (version 1.2) répond aux objectifs fixés par l'association : présenter le refuge, mettre en avant les animaux à l'adoption, communiquer actualités et événements, et faciliter le contact — dans un cadre technique simple, performant, accessible et robuste.</w:t>
      </w:r>
    </w:p>
    <w:p>
      <w:pPr>
        <w:pStyle w:val="Heading2"/>
        <w:spacing w:before="200" w:after="100"/>
        <w:rPr/>
      </w:pPr>
      <w:bookmarkStart w:id="29" w:name="__RefHeading___Toc1045_2397046985"/>
      <w:bookmarkEnd w:id="29"/>
      <w:r>
        <w:rPr/>
        <w:t>Perspectives — phase 2</w:t>
      </w:r>
    </w:p>
    <w:p>
      <w:pPr>
        <w:pStyle w:val="Normal"/>
        <w:keepNext w:val="false"/>
        <w:spacing w:lineRule="exact" w:line="276" w:before="0" w:after="120"/>
        <w:jc w:val="both"/>
        <w:rPr/>
      </w:pPr>
      <w:r>
        <w:rPr>
          <w:rFonts w:eastAsia="Calibri" w:cs="Calibri"/>
          <w:b w:val="false"/>
          <w:bCs w:val="false"/>
          <w:i w:val="false"/>
          <w:iCs w:val="false"/>
          <w:color w:val="232323"/>
          <w:sz w:val="21"/>
          <w:szCs w:val="21"/>
        </w:rPr>
        <w:t>Plusieurs évolutions ont été identifiées et volontairement reportées, cohérentes avec la trajectoire du projet :</w:t>
      </w:r>
    </w:p>
    <w:p>
      <w:pPr>
        <w:pStyle w:val="ListParagraph"/>
        <w:numPr>
          <w:ilvl w:val="0"/>
          <w:numId w:val="44"/>
        </w:numPr>
        <w:spacing w:lineRule="exact" w:line="268" w:before="0" w:after="70"/>
        <w:jc w:val="left"/>
        <w:rPr/>
      </w:pPr>
      <w:r>
        <w:rPr>
          <w:rFonts w:eastAsia="Calibri" w:cs="Calibri"/>
          <w:b w:val="false"/>
          <w:bCs w:val="false"/>
          <w:i w:val="false"/>
          <w:iCs w:val="false"/>
          <w:color w:val="232323"/>
          <w:sz w:val="21"/>
          <w:szCs w:val="21"/>
        </w:rPr>
        <w:t>Migration vers un CMS de type WordPress pour donner aux bénévoles l'autonomie éditoriale (articles, agenda, galerie) avec gestion de rôles.</w:t>
      </w:r>
    </w:p>
    <w:p>
      <w:pPr>
        <w:pStyle w:val="ListParagraph"/>
        <w:numPr>
          <w:ilvl w:val="0"/>
          <w:numId w:val="45"/>
        </w:numPr>
        <w:spacing w:lineRule="exact" w:line="268" w:before="0" w:after="70"/>
        <w:jc w:val="left"/>
        <w:rPr/>
      </w:pPr>
      <w:r>
        <w:rPr>
          <w:rFonts w:eastAsia="Calibri" w:cs="Calibri"/>
          <w:b w:val="false"/>
          <w:bCs w:val="false"/>
          <w:i w:val="false"/>
          <w:iCs w:val="false"/>
          <w:color w:val="232323"/>
          <w:sz w:val="21"/>
          <w:szCs w:val="21"/>
        </w:rPr>
        <w:t>Envoi serveur sécurisé du formulaire de contact en remplacement du mailto.</w:t>
      </w:r>
    </w:p>
    <w:p>
      <w:pPr>
        <w:pStyle w:val="ListParagraph"/>
        <w:numPr>
          <w:ilvl w:val="0"/>
          <w:numId w:val="46"/>
        </w:numPr>
        <w:spacing w:lineRule="exact" w:line="268" w:before="0" w:after="70"/>
        <w:jc w:val="left"/>
        <w:rPr/>
      </w:pPr>
      <w:r>
        <w:rPr>
          <w:rFonts w:eastAsia="Calibri" w:cs="Calibri"/>
          <w:b w:val="false"/>
          <w:bCs w:val="false"/>
          <w:i w:val="false"/>
          <w:iCs w:val="false"/>
          <w:color w:val="232323"/>
          <w:sz w:val="21"/>
          <w:szCs w:val="21"/>
        </w:rPr>
        <w:t>Hébergement local des photos réelles du refuge.</w:t>
      </w:r>
    </w:p>
    <w:p>
      <w:pPr>
        <w:pStyle w:val="ListParagraph"/>
        <w:numPr>
          <w:ilvl w:val="0"/>
          <w:numId w:val="47"/>
        </w:numPr>
        <w:spacing w:lineRule="exact" w:line="268" w:before="0" w:after="70"/>
        <w:jc w:val="left"/>
        <w:rPr/>
      </w:pPr>
      <w:r>
        <w:rPr>
          <w:rFonts w:eastAsia="Calibri" w:cs="Calibri"/>
          <w:b w:val="false"/>
          <w:bCs w:val="false"/>
          <w:i w:val="false"/>
          <w:iCs w:val="false"/>
          <w:color w:val="232323"/>
          <w:sz w:val="21"/>
          <w:szCs w:val="21"/>
        </w:rPr>
        <w:t>Reprise du contenu du site statique dans un thème responsive aux couleurs de la charte.</w:t>
      </w:r>
    </w:p>
    <w:p>
      <w:pPr>
        <w:pStyle w:val="Normal"/>
        <w:spacing w:before="0" w:after="40"/>
        <w:rPr/>
      </w:pPr>
      <w:r>
        <w:rPr/>
      </w:r>
    </w:p>
    <w:p>
      <w:pPr>
        <w:pStyle w:val="Normal"/>
        <w:keepNext w:val="false"/>
        <w:spacing w:lineRule="exact" w:line="276" w:before="0" w:after="0"/>
        <w:jc w:val="both"/>
        <w:rPr/>
      </w:pPr>
      <w:r>
        <w:rPr>
          <w:rFonts w:eastAsia="Calibri" w:cs="Calibri"/>
          <w:b w:val="false"/>
          <w:bCs w:val="false"/>
          <w:i w:val="false"/>
          <w:iCs w:val="false"/>
          <w:color w:val="232323"/>
          <w:sz w:val="21"/>
          <w:szCs w:val="21"/>
        </w:rPr>
        <w:t>Ces perspectives inscrivent la version 1.2 comme une base saine et livrable, tout en traçant clairement la suite du projet.</w:t>
      </w:r>
    </w:p>
    <w:p>
      <w:pPr>
        <w:pStyle w:val="Normal"/>
        <w:rPr/>
      </w:pPr>
      <w:r>
        <w:rPr/>
      </w:r>
      <w:r>
        <w:br w:type="page"/>
      </w:r>
    </w:p>
    <w:p>
      <w:pPr>
        <w:pStyle w:val="Heading1"/>
        <w:spacing w:before="0" w:after="160"/>
        <w:rPr/>
      </w:pPr>
      <w:bookmarkStart w:id="30" w:name="__RefHeading___Toc1047_2397046985"/>
      <w:bookmarkEnd w:id="30"/>
      <w:r>
        <w:rPr/>
        <w:t>Annexe — Déclaration d'utilisation de l'IA</w:t>
      </w:r>
    </w:p>
    <w:p>
      <w:pPr>
        <w:pStyle w:val="Normal"/>
        <w:pBdr>
          <w:bottom w:val="single" w:sz="8" w:space="1" w:color="C9BFAE"/>
        </w:pBdr>
        <w:spacing w:before="40" w:after="140"/>
        <w:rPr/>
      </w:pPr>
      <w:r>
        <w:rPr/>
      </w:r>
    </w:p>
    <w:p>
      <w:pPr>
        <w:pStyle w:val="Normal"/>
        <w:keepNext w:val="false"/>
        <w:spacing w:lineRule="exact" w:line="276" w:before="0" w:after="120"/>
        <w:jc w:val="both"/>
        <w:rPr/>
      </w:pPr>
      <w:r>
        <w:rPr>
          <w:rFonts w:eastAsia="Calibri" w:cs="Calibri"/>
          <w:b w:val="false"/>
          <w:bCs w:val="false"/>
          <w:i w:val="false"/>
          <w:iCs w:val="false"/>
          <w:color w:val="232323"/>
          <w:sz w:val="21"/>
          <w:szCs w:val="21"/>
        </w:rPr>
        <w:t>Dans un souci de transparence, cette annexe précise l'usage d'un outil d'assistance par intelligence artificielle dans le cadre du projet, et distingue ce qui relève de cet outil de ce qui relève du travail personnel de l'auteur.</w:t>
      </w:r>
    </w:p>
    <w:p>
      <w:pPr>
        <w:pStyle w:val="Normal"/>
        <w:keepNext w:val="false"/>
        <w:spacing w:lineRule="exact" w:line="276" w:before="0" w:after="120"/>
        <w:jc w:val="both"/>
        <w:rPr/>
      </w:pPr>
      <w:r>
        <w:rPr/>
      </w:r>
    </w:p>
    <w:p>
      <w:pPr>
        <w:pStyle w:val="Heading2"/>
        <w:spacing w:before="200" w:after="100"/>
        <w:rPr/>
      </w:pPr>
      <w:bookmarkStart w:id="31" w:name="__RefHeading___Toc1049_2397046985"/>
      <w:bookmarkEnd w:id="31"/>
      <w:r>
        <w:rPr/>
        <w:t>Ce pour quoi l'IA a été utilisée</w:t>
      </w:r>
    </w:p>
    <w:p>
      <w:pPr>
        <w:pStyle w:val="ListParagraph"/>
        <w:numPr>
          <w:ilvl w:val="0"/>
          <w:numId w:val="48"/>
        </w:numPr>
        <w:spacing w:lineRule="exact" w:line="268" w:before="0" w:after="70"/>
        <w:jc w:val="left"/>
        <w:rPr/>
      </w:pPr>
      <w:r>
        <w:rPr>
          <w:rFonts w:eastAsia="Calibri" w:cs="Calibri"/>
          <w:b w:val="false"/>
          <w:bCs w:val="false"/>
          <w:i w:val="false"/>
          <w:iCs w:val="false"/>
          <w:color w:val="232323"/>
          <w:sz w:val="21"/>
          <w:szCs w:val="21"/>
        </w:rPr>
        <w:t>La mise en forme et la structuration des documents (cahier des charges, plan de tests, cahier de recette, procès-verbal, courriers de demande et de retour client, dossier de projet et wireframes).</w:t>
      </w:r>
    </w:p>
    <w:p>
      <w:pPr>
        <w:pStyle w:val="ListParagraph"/>
        <w:numPr>
          <w:ilvl w:val="0"/>
          <w:numId w:val="49"/>
        </w:numPr>
        <w:spacing w:lineRule="exact" w:line="268" w:before="0" w:after="70"/>
        <w:jc w:val="left"/>
        <w:rPr/>
      </w:pPr>
      <w:r>
        <w:rPr>
          <w:rFonts w:eastAsia="Calibri" w:cs="Calibri"/>
          <w:b w:val="false"/>
          <w:bCs w:val="false"/>
          <w:i w:val="false"/>
          <w:iCs w:val="false"/>
          <w:color w:val="232323"/>
          <w:sz w:val="21"/>
          <w:szCs w:val="21"/>
        </w:rPr>
        <w:t>La génération de gabarits (documents et code) et la relecture de cohérence entre les livrables.</w:t>
      </w:r>
    </w:p>
    <w:p>
      <w:pPr>
        <w:pStyle w:val="ListParagraph"/>
        <w:numPr>
          <w:ilvl w:val="0"/>
          <w:numId w:val="50"/>
        </w:numPr>
        <w:spacing w:lineRule="exact" w:line="268" w:before="0" w:after="70"/>
        <w:jc w:val="left"/>
        <w:rPr/>
      </w:pPr>
      <w:r>
        <w:rPr>
          <w:rFonts w:eastAsia="Calibri" w:cs="Calibri"/>
          <w:b w:val="false"/>
          <w:bCs w:val="false"/>
          <w:i w:val="false"/>
          <w:iCs w:val="false"/>
          <w:color w:val="232323"/>
          <w:sz w:val="21"/>
          <w:szCs w:val="21"/>
        </w:rPr>
        <w:t>L'aide à la rédaction et à la reformulation.</w:t>
      </w:r>
    </w:p>
    <w:p>
      <w:pPr>
        <w:pStyle w:val="ListParagraph"/>
        <w:numPr>
          <w:ilvl w:val="0"/>
          <w:numId w:val="51"/>
        </w:numPr>
        <w:spacing w:lineRule="exact" w:line="268" w:before="0" w:after="70"/>
        <w:jc w:val="left"/>
        <w:rPr/>
      </w:pPr>
      <w:r>
        <w:rPr>
          <w:rFonts w:eastAsia="Calibri" w:cs="Calibri"/>
          <w:b w:val="false"/>
          <w:bCs w:val="false"/>
          <w:i w:val="false"/>
          <w:iCs w:val="false"/>
          <w:color w:val="232323"/>
          <w:sz w:val="21"/>
          <w:szCs w:val="21"/>
        </w:rPr>
        <w:t>L'aide à la réalisation du site : génération et structuration de code HTML, CSS et JavaScript, illustrations vectorielles (SVG) et interactions (filtres, menu mobile, compteurs, replis d'images), selon les choix et sous la direction de l'auteur.</w:t>
      </w:r>
    </w:p>
    <w:p>
      <w:pPr>
        <w:pStyle w:val="Heading2"/>
        <w:spacing w:before="200" w:after="100"/>
        <w:rPr/>
      </w:pPr>
      <w:bookmarkStart w:id="32" w:name="__RefHeading___Toc1051_2397046985"/>
      <w:bookmarkEnd w:id="32"/>
      <w:r>
        <w:rPr/>
        <w:t>Ce qui relève du travail personnel</w:t>
      </w:r>
    </w:p>
    <w:p>
      <w:pPr>
        <w:pStyle w:val="ListParagraph"/>
        <w:numPr>
          <w:ilvl w:val="0"/>
          <w:numId w:val="52"/>
        </w:numPr>
        <w:spacing w:lineRule="exact" w:line="268" w:before="0" w:after="70"/>
        <w:jc w:val="left"/>
        <w:rPr/>
      </w:pPr>
      <w:r>
        <w:rPr>
          <w:rFonts w:eastAsia="Calibri" w:cs="Calibri"/>
          <w:b w:val="false"/>
          <w:bCs w:val="false"/>
          <w:i w:val="false"/>
          <w:iCs w:val="false"/>
          <w:color w:val="232323"/>
          <w:sz w:val="21"/>
          <w:szCs w:val="21"/>
        </w:rPr>
        <w:t>L'expression et l'analyse des besoins, ainsi que les choix techniques et fonctionnels.</w:t>
      </w:r>
    </w:p>
    <w:p>
      <w:pPr>
        <w:pStyle w:val="ListParagraph"/>
        <w:numPr>
          <w:ilvl w:val="0"/>
          <w:numId w:val="53"/>
        </w:numPr>
        <w:spacing w:lineRule="exact" w:line="268" w:before="0" w:after="70"/>
        <w:jc w:val="left"/>
        <w:rPr/>
      </w:pPr>
      <w:r>
        <w:rPr>
          <w:rFonts w:eastAsia="Calibri" w:cs="Calibri"/>
          <w:b w:val="false"/>
          <w:bCs w:val="false"/>
          <w:i w:val="false"/>
          <w:iCs w:val="false"/>
          <w:color w:val="232323"/>
          <w:sz w:val="21"/>
          <w:szCs w:val="21"/>
        </w:rPr>
        <w:t>La conception (arborescence, maquettage) et les décisions de réalisation.</w:t>
      </w:r>
    </w:p>
    <w:p>
      <w:pPr>
        <w:pStyle w:val="ListParagraph"/>
        <w:numPr>
          <w:ilvl w:val="0"/>
          <w:numId w:val="54"/>
        </w:numPr>
        <w:spacing w:lineRule="exact" w:line="268" w:before="0" w:after="70"/>
        <w:jc w:val="left"/>
        <w:rPr/>
      </w:pPr>
      <w:r>
        <w:rPr>
          <w:rFonts w:eastAsia="Calibri" w:cs="Calibri"/>
          <w:b w:val="false"/>
          <w:bCs w:val="false"/>
          <w:i w:val="false"/>
          <w:iCs w:val="false"/>
          <w:color w:val="232323"/>
          <w:sz w:val="21"/>
          <w:szCs w:val="21"/>
        </w:rPr>
        <w:t>L'intégration, les tests et la validation finale de chaque livrable et du site.</w:t>
      </w:r>
    </w:p>
    <w:p>
      <w:pPr>
        <w:pStyle w:val="ListParagraph"/>
        <w:numPr>
          <w:ilvl w:val="0"/>
          <w:numId w:val="55"/>
        </w:numPr>
        <w:spacing w:lineRule="exact" w:line="268" w:before="0" w:after="70"/>
        <w:jc w:val="left"/>
        <w:rPr/>
      </w:pPr>
      <w:r>
        <w:rPr>
          <w:rFonts w:eastAsia="Calibri" w:cs="Calibri"/>
          <w:b w:val="false"/>
          <w:bCs w:val="false"/>
          <w:i w:val="false"/>
          <w:iCs w:val="false"/>
          <w:color w:val="232323"/>
          <w:sz w:val="21"/>
          <w:szCs w:val="21"/>
        </w:rPr>
        <w:t>La relecture et la vérification de l'ensemble des contenus.</w:t>
      </w:r>
    </w:p>
    <w:p>
      <w:pPr>
        <w:pStyle w:val="Normal"/>
        <w:spacing w:before="0" w:after="4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B0741A"/>
              <w:left w:val="single" w:sz="18" w:space="0" w:color="B0741A"/>
              <w:bottom w:val="single" w:sz="2" w:space="0" w:color="B0741A"/>
              <w:right w:val="single" w:sz="2" w:space="0" w:color="B0741A"/>
            </w:tcBorders>
            <w:shd w:fill="F6ECD9" w:val="clear"/>
          </w:tcPr>
          <w:p>
            <w:pPr>
              <w:pStyle w:val="Normal"/>
              <w:spacing w:before="0" w:after="60"/>
              <w:jc w:val="left"/>
              <w:rPr/>
            </w:pPr>
            <w:r>
              <w:rPr>
                <w:rFonts w:eastAsia="Calibri" w:cs="Calibri"/>
                <w:b/>
                <w:bCs/>
                <w:i w:val="false"/>
                <w:iCs w:val="false"/>
                <w:color w:val="B0741A"/>
                <w:sz w:val="21"/>
                <w:szCs w:val="21"/>
              </w:rPr>
              <w:t>Attestation sur l'honneur</w:t>
            </w:r>
          </w:p>
          <w:p>
            <w:pPr>
              <w:pStyle w:val="Normal"/>
              <w:spacing w:lineRule="exact" w:line="264" w:before="0" w:after="60"/>
              <w:jc w:val="left"/>
              <w:rPr/>
            </w:pPr>
            <w:r>
              <w:rPr>
                <w:rFonts w:eastAsia="Calibri" w:cs="Calibri"/>
                <w:b w:val="false"/>
                <w:bCs w:val="false"/>
                <w:i w:val="false"/>
                <w:iCs w:val="false"/>
                <w:color w:val="232323"/>
                <w:sz w:val="20"/>
                <w:szCs w:val="20"/>
              </w:rPr>
              <w:t>L'auteur a relu et vérifié l'ensemble des contenus produits, qu'il est en mesure d'expliquer et de justifier. Il certifie l'exactitude de la présente déclaration et l'usage responsable de l'outil d'assistance IA dans le cadre de ce projet.</w:t>
            </w:r>
          </w:p>
          <w:p>
            <w:pPr>
              <w:pStyle w:val="Normal"/>
              <w:spacing w:lineRule="exact" w:line="264" w:before="0" w:after="0"/>
              <w:jc w:val="left"/>
              <w:rPr/>
            </w:pPr>
            <w:r>
              <w:rPr>
                <w:rFonts w:eastAsia="Calibri" w:cs="Calibri"/>
                <w:b/>
                <w:bCs/>
                <w:i w:val="false"/>
                <w:iCs w:val="false"/>
                <w:color w:val="2C5545"/>
                <w:sz w:val="20"/>
                <w:szCs w:val="20"/>
              </w:rPr>
              <w:t>Axel Royer — Étudiant BTS SIO, auteur du projet</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50" w:right="1150" w:gutter="0" w:header="708" w:top="1150" w:footer="708" w:bottom="115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swiss"/>
    <w:pitch w:val="variable"/>
  </w:font>
  <w:font w:name="Calibri">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C9BFAE"/>
      </w:pBdr>
      <w:spacing w:before="40" w:after="0"/>
      <w:jc w:val="center"/>
      <w:rPr/>
    </w:pPr>
    <w:r>
      <w:rPr>
        <w:rFonts w:eastAsia="Calibri" w:cs="Calibri"/>
        <w:b w:val="false"/>
        <w:bCs w:val="false"/>
        <w:i w:val="false"/>
        <w:iCs w:val="false"/>
        <w:color w:val="6E6E6E"/>
        <w:sz w:val="16"/>
        <w:szCs w:val="16"/>
      </w:rPr>
      <w:t xml:space="preserve">Axel Royer · BTS SIO · Site vitrine SPAA v1.2   —   page </w:t>
    </w:r>
    <w:r>
      <w:rPr/>
      <w:fldChar w:fldCharType="begin"/>
    </w:r>
    <w:r>
      <w:rPr/>
      <w:instrText xml:space="preserve"> PAGE </w:instrText>
    </w:r>
    <w:r>
      <w:rPr/>
      <w:fldChar w:fldCharType="separate"/>
    </w:r>
    <w:r>
      <w:rPr/>
      <w:t>15</w:t>
    </w:r>
    <w:r>
      <w:rPr/>
      <w:fldChar w:fldCharType="end"/>
    </w:r>
    <w:r>
      <w:rPr>
        <w:rFonts w:eastAsia="Calibri" w:cs="Calibri"/>
        <w:b w:val="false"/>
        <w:bCs w:val="false"/>
        <w:i w:val="false"/>
        <w:iCs w:val="false"/>
        <w:color w:val="6E6E6E"/>
        <w:sz w:val="16"/>
        <w:szCs w:val="16"/>
      </w:rPr>
      <w:t xml:space="preserve"> /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C9BFAE"/>
      </w:pBdr>
      <w:spacing w:before="40" w:after="0"/>
      <w:jc w:val="center"/>
      <w:rPr/>
    </w:pPr>
    <w:r>
      <w:rPr>
        <w:rFonts w:eastAsia="Calibri" w:cs="Calibri"/>
        <w:b w:val="false"/>
        <w:bCs w:val="false"/>
        <w:i w:val="false"/>
        <w:iCs w:val="false"/>
        <w:color w:val="6E6E6E"/>
        <w:sz w:val="16"/>
        <w:szCs w:val="16"/>
      </w:rPr>
      <w:t xml:space="preserve">Axel Royer · BTS SIO · Site vitrine SPAA v1.2   —   page </w:t>
    </w:r>
    <w:r>
      <w:rPr/>
      <w:fldChar w:fldCharType="begin"/>
    </w:r>
    <w:r>
      <w:rPr/>
      <w:instrText xml:space="preserve"> PAGE </w:instrText>
    </w:r>
    <w:r>
      <w:rPr/>
      <w:fldChar w:fldCharType="separate"/>
    </w:r>
    <w:r>
      <w:rPr/>
      <w:t>15</w:t>
    </w:r>
    <w:r>
      <w:rPr/>
      <w:fldChar w:fldCharType="end"/>
    </w:r>
    <w:r>
      <w:rPr>
        <w:rFonts w:eastAsia="Calibri" w:cs="Calibri"/>
        <w:b w:val="false"/>
        <w:bCs w:val="false"/>
        <w:i w:val="false"/>
        <w:iCs w:val="false"/>
        <w:color w:val="6E6E6E"/>
        <w:sz w:val="16"/>
        <w:szCs w:val="16"/>
      </w:rPr>
      <w:t xml:space="preserve"> /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BFAE"/>
      </w:pBdr>
      <w:spacing w:before="0" w:after="40"/>
      <w:jc w:val="right"/>
      <w:rPr/>
    </w:pPr>
    <w:r>
      <w:rPr>
        <w:rFonts w:eastAsia="Calibri" w:cs="Calibri"/>
        <w:b w:val="false"/>
        <w:bCs w:val="false"/>
        <w:i w:val="false"/>
        <w:iCs w:val="false"/>
        <w:color w:val="6E6E6E"/>
        <w:sz w:val="16"/>
        <w:szCs w:val="16"/>
      </w:rPr>
      <w:t xml:space="preserve">🐾 </w:t>
    </w:r>
    <w:r>
      <w:rPr>
        <w:rFonts w:eastAsia="Calibri" w:cs="Calibri"/>
        <w:b w:val="false"/>
        <w:bCs w:val="false"/>
        <w:i w:val="false"/>
        <w:iCs w:val="false"/>
        <w:color w:val="6E6E6E"/>
        <w:sz w:val="16"/>
        <w:szCs w:val="16"/>
      </w:rPr>
      <w:t>SPAA — Dossier méthodologique final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BFAE"/>
      </w:pBdr>
      <w:spacing w:before="0" w:after="40"/>
      <w:jc w:val="right"/>
      <w:rPr/>
    </w:pPr>
    <w:r>
      <w:rPr>
        <w:rFonts w:eastAsia="Calibri" w:cs="Calibri"/>
        <w:b w:val="false"/>
        <w:bCs w:val="false"/>
        <w:i w:val="false"/>
        <w:iCs w:val="false"/>
        <w:color w:val="6E6E6E"/>
        <w:sz w:val="16"/>
        <w:szCs w:val="16"/>
      </w:rPr>
      <w:t xml:space="preserve">🐾 </w:t>
    </w:r>
    <w:r>
      <w:rPr>
        <w:rFonts w:eastAsia="Calibri" w:cs="Calibri"/>
        <w:b w:val="false"/>
        <w:bCs w:val="false"/>
        <w:i w:val="false"/>
        <w:iCs w:val="false"/>
        <w:color w:val="6E6E6E"/>
        <w:sz w:val="16"/>
        <w:szCs w:val="16"/>
      </w:rPr>
      <w:t>SPAA — Dossier méthodologique final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32323"/>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232323"/>
      <w:kern w:val="0"/>
      <w:sz w:val="21"/>
      <w:szCs w:val="21"/>
      <w:lang w:val="en-US" w:eastAsia="zh-CN" w:bidi="hi-IN"/>
    </w:rPr>
  </w:style>
  <w:style w:type="paragraph" w:styleId="Heading1">
    <w:name w:val="Heading 1"/>
    <w:basedOn w:val="Heading"/>
    <w:qFormat/>
    <w:pPr>
      <w:spacing w:before="240" w:after="140"/>
      <w:outlineLvl w:val="0"/>
    </w:pPr>
    <w:rPr>
      <w:rFonts w:ascii="Georgia" w:hAnsi="Georgia" w:eastAsia="Georgia" w:cs="Georgia"/>
      <w:b/>
      <w:bCs/>
      <w:color w:val="2C5545"/>
      <w:sz w:val="30"/>
      <w:szCs w:val="30"/>
    </w:rPr>
  </w:style>
  <w:style w:type="paragraph" w:styleId="Heading2">
    <w:name w:val="Heading 2"/>
    <w:basedOn w:val="Heading"/>
    <w:qFormat/>
    <w:pPr>
      <w:spacing w:before="180" w:after="90"/>
      <w:outlineLvl w:val="1"/>
    </w:pPr>
    <w:rPr>
      <w:rFonts w:ascii="Georgia" w:hAnsi="Georgia" w:eastAsia="Georgia" w:cs="Georgia"/>
      <w:b/>
      <w:bCs/>
      <w:color w:val="1E3F33"/>
      <w:sz w:val="24"/>
      <w:szCs w:val="24"/>
    </w:rPr>
  </w:style>
  <w:style w:type="paragraph" w:styleId="Heading3">
    <w:name w:val="Heading 3"/>
    <w:basedOn w:val="Heading"/>
    <w:qFormat/>
    <w:pPr>
      <w:spacing w:before="140" w:after="70"/>
      <w:outlineLvl w:val="2"/>
    </w:pPr>
    <w:rPr>
      <w:rFonts w:ascii="Calibri" w:hAnsi="Calibri" w:eastAsia="Calibri" w:cs="Calibri"/>
      <w:b/>
      <w:bCs/>
      <w:color w:val="B0741A"/>
      <w:sz w:val="21"/>
      <w:szCs w:val="21"/>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232323"/>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232323"/>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06" w:leader="dot"/>
      </w:tabs>
      <w:ind w:hanging="0" w:left="0"/>
    </w:pPr>
    <w:rPr/>
  </w:style>
  <w:style w:type="paragraph" w:styleId="TOC2">
    <w:name w:val="TOC 2"/>
    <w:basedOn w:val="Index"/>
    <w:pPr>
      <w:tabs>
        <w:tab w:val="clear" w:pos="720"/>
        <w:tab w:val="right" w:pos="9323" w:leader="dot"/>
      </w:tabs>
      <w:ind w:hanging="0" w:left="283"/>
    </w:pPr>
    <w:rPr/>
  </w:style>
  <w:style w:type="paragraph" w:styleId="TOC3">
    <w:name w:val="TOC 3"/>
    <w:basedOn w:val="Index"/>
    <w:pPr>
      <w:tabs>
        <w:tab w:val="clear" w:pos="720"/>
        <w:tab w:val="right" w:pos="90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3289</Words>
  <Characters>18306</Characters>
  <CharactersWithSpaces>21179</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2026-09-01T19:09:51Z</dcterms:created>
  <dc:creator>Axel Royer</dc:creator>
  <dc:description>Synthèse méthodologique du projet de site vitrine SPAA</dc:description>
  <dc:language>en-US</dc:language>
  <cp:lastModifiedBy/>
  <dcterms:modified xsi:type="dcterms:W3CDTF">2026-09-01T19:11:01Z</dcterms:modified>
  <cp:revision>3</cp:revision>
  <dc:subject/>
  <dc:title>Dossier méthodologique final — Site SPAA</dc:title>
</cp:coreProperties>
</file>

<file path=docProps/custom.xml><?xml version="1.0" encoding="utf-8"?>
<Properties xmlns="http://schemas.openxmlformats.org/officeDocument/2006/custom-properties" xmlns:vt="http://schemas.openxmlformats.org/officeDocument/2006/docPropsVTypes"/>
</file>