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A95" w:rsidRPr="004E5FA8" w:rsidRDefault="00ED7ADD" w:rsidP="00637A95">
      <w:pPr>
        <w:jc w:val="center"/>
        <w:rPr>
          <w:b/>
        </w:rPr>
      </w:pPr>
      <w:r w:rsidRPr="004E5FA8">
        <w:rPr>
          <w:b/>
        </w:rPr>
        <w:t>BASELINE ASSESMENT</w:t>
      </w:r>
      <w:r w:rsidR="00637A95" w:rsidRPr="004E5FA8">
        <w:rPr>
          <w:b/>
        </w:rPr>
        <w:t xml:space="preserve"> REPORT FOR RAINBOWPAINTS AND CHEMICALS</w:t>
      </w:r>
    </w:p>
    <w:p w:rsidR="00ED7ADD" w:rsidRDefault="00C41025" w:rsidP="00A114D2">
      <w:pPr>
        <w:tabs>
          <w:tab w:val="left" w:pos="810"/>
        </w:tabs>
        <w:spacing w:line="360" w:lineRule="auto"/>
        <w:jc w:val="both"/>
      </w:pPr>
      <w:r>
        <w:t xml:space="preserve">Rainbow paints and chemicals </w:t>
      </w:r>
      <w:r w:rsidR="006C1D46">
        <w:t>Sierra</w:t>
      </w:r>
      <w:r>
        <w:t xml:space="preserve"> Leone limited</w:t>
      </w:r>
      <w:r w:rsidR="00A114D2">
        <w:t>, situated at</w:t>
      </w:r>
      <w:r>
        <w:t xml:space="preserve"> wellington industrial estate</w:t>
      </w:r>
      <w:r w:rsidR="00A114D2">
        <w:t>,</w:t>
      </w:r>
      <w:r>
        <w:t xml:space="preserve"> wellington</w:t>
      </w:r>
      <w:r w:rsidR="00A114D2">
        <w:t>. It</w:t>
      </w:r>
      <w:r>
        <w:t xml:space="preserve"> has been a key industry in the production of paints</w:t>
      </w:r>
      <w:r w:rsidR="006C1D46">
        <w:t>,</w:t>
      </w:r>
      <w:r>
        <w:t xml:space="preserve"> </w:t>
      </w:r>
      <w:r w:rsidR="006C1D46">
        <w:t>and chemicals</w:t>
      </w:r>
      <w:r>
        <w:t xml:space="preserve"> for household use</w:t>
      </w:r>
      <w:r w:rsidR="00582E90">
        <w:t>,</w:t>
      </w:r>
      <w:r>
        <w:t xml:space="preserve"> and other commercials purpose</w:t>
      </w:r>
      <w:r w:rsidR="006C1D46">
        <w:t xml:space="preserve">s for both national and </w:t>
      </w:r>
      <w:r w:rsidR="004E6BBC">
        <w:t>international. Its production</w:t>
      </w:r>
      <w:r w:rsidR="006C1D46">
        <w:t xml:space="preserve"> has span over the years in </w:t>
      </w:r>
      <w:r w:rsidR="000A4D87">
        <w:t>S</w:t>
      </w:r>
      <w:r w:rsidR="006C1D46">
        <w:t xml:space="preserve">ierra </w:t>
      </w:r>
      <w:r w:rsidR="004E6BBC">
        <w:t>Leone</w:t>
      </w:r>
      <w:r w:rsidR="006C1D46">
        <w:t xml:space="preserve"> </w:t>
      </w:r>
      <w:r w:rsidR="004E6BBC">
        <w:t>with a success</w:t>
      </w:r>
      <w:r w:rsidR="00A114D2">
        <w:t xml:space="preserve"> rating</w:t>
      </w:r>
      <w:r w:rsidR="004E6BBC">
        <w:t xml:space="preserve"> </w:t>
      </w:r>
      <w:r w:rsidR="00A114D2">
        <w:t>in</w:t>
      </w:r>
      <w:r w:rsidR="004E6BBC">
        <w:t xml:space="preserve"> community</w:t>
      </w:r>
      <w:r w:rsidR="00A114D2">
        <w:t xml:space="preserve"> projects which benefit</w:t>
      </w:r>
      <w:r w:rsidR="004E6BBC">
        <w:t xml:space="preserve"> </w:t>
      </w:r>
      <w:r w:rsidR="00A114D2">
        <w:t>the</w:t>
      </w:r>
      <w:r w:rsidR="004E6BBC">
        <w:t xml:space="preserve"> </w:t>
      </w:r>
      <w:r w:rsidR="000A4D87">
        <w:t>population, such as</w:t>
      </w:r>
      <w:r w:rsidR="004E6BBC">
        <w:t xml:space="preserve"> the private sector of Sierra </w:t>
      </w:r>
      <w:r w:rsidR="00EE0A53">
        <w:t>Leone. In adherence/compliance w</w:t>
      </w:r>
      <w:r w:rsidR="00C302A4">
        <w:t xml:space="preserve">ith environmental protection agency Sierra Leone (EPA) which was established by an act of parliament in 2012 states that any industry or business firm that is to be established or </w:t>
      </w:r>
      <w:r w:rsidR="00582E90">
        <w:t xml:space="preserve">in existence, must purses an </w:t>
      </w:r>
      <w:r w:rsidR="00C302A4">
        <w:t>environmental protection</w:t>
      </w:r>
      <w:r w:rsidR="00582E90">
        <w:t xml:space="preserve"> agency </w:t>
      </w:r>
      <w:r w:rsidR="002549CB">
        <w:t xml:space="preserve">license through a reputable consortium on environmental </w:t>
      </w:r>
      <w:r w:rsidR="00317497">
        <w:t xml:space="preserve">reporting </w:t>
      </w:r>
      <w:r w:rsidR="002549CB">
        <w:t xml:space="preserve">for review and assessment on its bi-annual and annual report. Therefore this </w:t>
      </w:r>
      <w:r w:rsidR="00317497">
        <w:t>report captures atmospheric</w:t>
      </w:r>
      <w:r w:rsidR="002549CB">
        <w:t xml:space="preserve"> data for six months, waste management and grievance redress</w:t>
      </w:r>
      <w:r w:rsidR="00317497">
        <w:t xml:space="preserve"> for its bi-annual.</w:t>
      </w:r>
    </w:p>
    <w:p w:rsidR="00317497" w:rsidRDefault="00BF150E" w:rsidP="00A114D2">
      <w:pPr>
        <w:tabs>
          <w:tab w:val="left" w:pos="810"/>
        </w:tabs>
        <w:spacing w:line="360" w:lineRule="auto"/>
        <w:rPr>
          <w:b/>
        </w:rPr>
      </w:pPr>
      <w:r w:rsidRPr="00317497">
        <w:rPr>
          <w:b/>
        </w:rPr>
        <w:t>ATMOSPHERIC DATA</w:t>
      </w:r>
      <w:r w:rsidR="00317497" w:rsidRPr="00317497">
        <w:rPr>
          <w:b/>
        </w:rPr>
        <w:t xml:space="preserve"> COLLECTION AND ANALYSES</w:t>
      </w:r>
    </w:p>
    <w:p w:rsidR="00EE771D" w:rsidRDefault="00C840EB" w:rsidP="00A114D2">
      <w:pPr>
        <w:pStyle w:val="ListParagraph"/>
        <w:spacing w:line="360" w:lineRule="auto"/>
        <w:ind w:left="0"/>
        <w:jc w:val="both"/>
      </w:pPr>
      <w:r>
        <w:t>As required  by environmental standards for project interfacing  to assess quality of its air (atmosphere)  within its objective framework as implies to rainbow paints and chemicals  wellington industrial estate wellington community. Data are collected twice on weekly basis as schedule within the thirty days framework in monitoring phase around rainbow paints and chemicals</w:t>
      </w:r>
      <w:r w:rsidR="00CC149E">
        <w:t xml:space="preserve"> area of concession and terrain,</w:t>
      </w:r>
      <w:r>
        <w:t xml:space="preserve"> to ensure adequate information for comparative analysis for its bi- annual environmental monitoring report (EMRs). In- situ all atmospheric data are collected with specified equipment which is model: HT-80A, model: LKC1000e/1000s+, and ETEKCITY inferred thermometer774.</w:t>
      </w:r>
      <w:r w:rsidRPr="00C840EB">
        <w:t xml:space="preserve"> </w:t>
      </w:r>
      <w:r w:rsidR="00773899">
        <w:t xml:space="preserve">The area of the industry (rainbow paints and chemicals), is divided into strategic points where atmospheric data (air) sample are collected for </w:t>
      </w:r>
      <w:r w:rsidR="002E792A">
        <w:t xml:space="preserve">analyses. A portable air quality monitoring equipment was used to get the data </w:t>
      </w:r>
      <w:r w:rsidR="0061519E">
        <w:t>on particulate</w:t>
      </w:r>
      <w:r w:rsidR="00A2644D">
        <w:t xml:space="preserve"> matters (pm2.5, pm10, Formaldehyde, air quality index). As shown below are given the</w:t>
      </w:r>
      <w:r w:rsidR="00CC149E">
        <w:t xml:space="preserve"> average</w:t>
      </w:r>
      <w:r w:rsidR="00A2644D">
        <w:t xml:space="preserve"> for the monitored parameters.</w:t>
      </w:r>
    </w:p>
    <w:p w:rsidR="004A4E77" w:rsidRDefault="004A4E77" w:rsidP="00386AC5">
      <w:pPr>
        <w:pStyle w:val="ListParagraph"/>
        <w:spacing w:line="360" w:lineRule="auto"/>
        <w:ind w:left="0"/>
      </w:pPr>
    </w:p>
    <w:p w:rsidR="004A4E77" w:rsidRPr="004A4E77" w:rsidRDefault="004A4E77" w:rsidP="00EC11E1">
      <w:pPr>
        <w:pStyle w:val="ListParagraph"/>
        <w:ind w:left="0" w:firstLine="360"/>
        <w:rPr>
          <w:b/>
        </w:rPr>
      </w:pPr>
      <w:r w:rsidRPr="004A4E77">
        <w:rPr>
          <w:b/>
        </w:rPr>
        <w:t>TEMPRATURE AND RELATIVE HUMIDITY.</w:t>
      </w:r>
    </w:p>
    <w:p w:rsidR="004A4E77" w:rsidRDefault="004A4E77" w:rsidP="00EC11E1">
      <w:pPr>
        <w:pStyle w:val="ListParagraph"/>
        <w:ind w:left="426" w:firstLine="218"/>
      </w:pPr>
      <w:r>
        <w:t>The historical data of temperature in Freetown is normally between 22.1 degrees Celsius and 32 which can however reduce to 10 degrees in the hammer tan. Whereas: relative humidity ranges at 78.1 to 91.0 in the morning and 62.4 to 82.8 in the afternoon cosy Sierra Leone metrological department. Data obtained are shown in the table above.</w:t>
      </w:r>
    </w:p>
    <w:p w:rsidR="004A4E77" w:rsidRPr="004A4E77" w:rsidRDefault="004A4E77" w:rsidP="00EC11E1">
      <w:pPr>
        <w:pStyle w:val="ListParagraph"/>
        <w:ind w:left="360"/>
        <w:rPr>
          <w:b/>
        </w:rPr>
      </w:pPr>
      <w:r w:rsidRPr="004A4E77">
        <w:rPr>
          <w:b/>
        </w:rPr>
        <w:t>NOISE LEVEL.</w:t>
      </w:r>
    </w:p>
    <w:p w:rsidR="004A4E77" w:rsidRDefault="004A4E77" w:rsidP="00EC11E1">
      <w:pPr>
        <w:pStyle w:val="ListParagraph"/>
        <w:ind w:left="360"/>
      </w:pPr>
      <w:r>
        <w:t xml:space="preserve">The project area is operationally predominant. The existing ambient noise environment is influence by movement of </w:t>
      </w:r>
      <w:r w:rsidR="004A20B6">
        <w:t>vehicles (</w:t>
      </w:r>
      <w:r>
        <w:t>trucks) especially in the production hall around the generator area and can moulding section</w:t>
      </w:r>
      <w:r w:rsidR="00011582">
        <w:t xml:space="preserve"> when operation is in </w:t>
      </w:r>
      <w:r w:rsidR="004A20B6">
        <w:t xml:space="preserve">progress. Daytime and night-time noise come predominantly from natural sounds and community </w:t>
      </w:r>
      <w:r w:rsidR="0044769A">
        <w:t>activities. Sources</w:t>
      </w:r>
      <w:r w:rsidR="004A20B6">
        <w:t xml:space="preserve"> of natural sounds include </w:t>
      </w:r>
      <w:r w:rsidR="0044769A">
        <w:t xml:space="preserve">rain, wind, birds, insects, and amphibian. Community activities generating noise include local </w:t>
      </w:r>
      <w:r w:rsidR="0044769A">
        <w:lastRenderedPageBreak/>
        <w:t>traffic, trade, work, leisure, speech communication, children having fun, sounds of radios and music being played.</w:t>
      </w:r>
    </w:p>
    <w:p w:rsidR="00BF150E" w:rsidRDefault="00BF150E" w:rsidP="00EC11E1">
      <w:pPr>
        <w:tabs>
          <w:tab w:val="left" w:pos="810"/>
        </w:tabs>
      </w:pPr>
    </w:p>
    <w:p w:rsidR="00317497" w:rsidRPr="00F24588" w:rsidRDefault="00F24588" w:rsidP="00386AC5">
      <w:pPr>
        <w:tabs>
          <w:tab w:val="left" w:pos="810"/>
        </w:tabs>
        <w:rPr>
          <w:b/>
        </w:rPr>
      </w:pPr>
      <w:r w:rsidRPr="00F24588">
        <w:rPr>
          <w:b/>
        </w:rPr>
        <w:t>Data on Particulate Matter</w:t>
      </w:r>
    </w:p>
    <w:tbl>
      <w:tblPr>
        <w:tblStyle w:val="TableGrid"/>
        <w:tblW w:w="0" w:type="auto"/>
        <w:tblInd w:w="-459" w:type="dxa"/>
        <w:tblLook w:val="04A0" w:firstRow="1" w:lastRow="0" w:firstColumn="1" w:lastColumn="0" w:noHBand="0" w:noVBand="1"/>
      </w:tblPr>
      <w:tblGrid>
        <w:gridCol w:w="1257"/>
        <w:gridCol w:w="1241"/>
        <w:gridCol w:w="867"/>
        <w:gridCol w:w="787"/>
        <w:gridCol w:w="811"/>
        <w:gridCol w:w="790"/>
        <w:gridCol w:w="769"/>
        <w:gridCol w:w="804"/>
        <w:gridCol w:w="1293"/>
        <w:gridCol w:w="1246"/>
      </w:tblGrid>
      <w:tr w:rsidR="00873046" w:rsidTr="004777DB">
        <w:tc>
          <w:tcPr>
            <w:tcW w:w="1375" w:type="dxa"/>
          </w:tcPr>
          <w:p w:rsidR="00491A07" w:rsidRDefault="00491A07" w:rsidP="00491A07">
            <w:r>
              <w:t>Sample zone</w:t>
            </w:r>
          </w:p>
        </w:tc>
        <w:tc>
          <w:tcPr>
            <w:tcW w:w="937" w:type="dxa"/>
          </w:tcPr>
          <w:p w:rsidR="00491A07" w:rsidRDefault="00491A07" w:rsidP="00491A07">
            <w:r>
              <w:t>Bi-annual</w:t>
            </w:r>
          </w:p>
        </w:tc>
        <w:tc>
          <w:tcPr>
            <w:tcW w:w="927" w:type="dxa"/>
          </w:tcPr>
          <w:p w:rsidR="00491A07" w:rsidRDefault="009016EF" w:rsidP="009016EF">
            <w:r>
              <w:t>Pm.2.5</w:t>
            </w:r>
          </w:p>
        </w:tc>
        <w:tc>
          <w:tcPr>
            <w:tcW w:w="914" w:type="dxa"/>
          </w:tcPr>
          <w:p w:rsidR="00491A07" w:rsidRDefault="009016EF" w:rsidP="009016EF">
            <w:r>
              <w:t>Pm10</w:t>
            </w:r>
          </w:p>
        </w:tc>
        <w:tc>
          <w:tcPr>
            <w:tcW w:w="892" w:type="dxa"/>
          </w:tcPr>
          <w:p w:rsidR="00491A07" w:rsidRDefault="009016EF" w:rsidP="00637A95">
            <w:pPr>
              <w:jc w:val="center"/>
            </w:pPr>
            <w:r>
              <w:t>AQI</w:t>
            </w:r>
          </w:p>
        </w:tc>
        <w:tc>
          <w:tcPr>
            <w:tcW w:w="915" w:type="dxa"/>
          </w:tcPr>
          <w:p w:rsidR="00491A07" w:rsidRDefault="009016EF" w:rsidP="00637A95">
            <w:pPr>
              <w:jc w:val="center"/>
            </w:pPr>
            <w:r>
              <w:t>TEMP</w:t>
            </w:r>
          </w:p>
        </w:tc>
        <w:tc>
          <w:tcPr>
            <w:tcW w:w="882" w:type="dxa"/>
          </w:tcPr>
          <w:p w:rsidR="00491A07" w:rsidRDefault="009016EF" w:rsidP="00637A95">
            <w:pPr>
              <w:jc w:val="center"/>
            </w:pPr>
            <w:r>
              <w:t>RH %</w:t>
            </w:r>
          </w:p>
        </w:tc>
        <w:tc>
          <w:tcPr>
            <w:tcW w:w="913" w:type="dxa"/>
          </w:tcPr>
          <w:p w:rsidR="00491A07" w:rsidRDefault="00873046" w:rsidP="00873046">
            <w:r>
              <w:t xml:space="preserve"> HCHO</w:t>
            </w:r>
          </w:p>
        </w:tc>
        <w:tc>
          <w:tcPr>
            <w:tcW w:w="1259" w:type="dxa"/>
          </w:tcPr>
          <w:p w:rsidR="00491A07" w:rsidRDefault="004777DB" w:rsidP="00637A95">
            <w:pPr>
              <w:jc w:val="center"/>
            </w:pPr>
            <w:r>
              <w:t>Noise</w:t>
            </w:r>
            <w:r w:rsidR="00873046">
              <w:t>(Max</w:t>
            </w:r>
            <w:r>
              <w:t>i)</w:t>
            </w:r>
          </w:p>
        </w:tc>
        <w:tc>
          <w:tcPr>
            <w:tcW w:w="851" w:type="dxa"/>
          </w:tcPr>
          <w:p w:rsidR="00491A07" w:rsidRDefault="00873046" w:rsidP="00873046">
            <w:r>
              <w:t>Noise(mini)</w:t>
            </w:r>
          </w:p>
        </w:tc>
      </w:tr>
      <w:tr w:rsidR="00873046" w:rsidTr="004777DB">
        <w:trPr>
          <w:trHeight w:val="296"/>
        </w:trPr>
        <w:tc>
          <w:tcPr>
            <w:tcW w:w="1375" w:type="dxa"/>
          </w:tcPr>
          <w:p w:rsidR="00491A07" w:rsidRDefault="00491A07" w:rsidP="00491A07">
            <w:r>
              <w:t>Fact</w:t>
            </w:r>
            <w:r w:rsidR="009016EF">
              <w:t>o</w:t>
            </w:r>
            <w:r>
              <w:t>ry entra</w:t>
            </w:r>
            <w:r w:rsidR="009016EF">
              <w:t>nce</w:t>
            </w:r>
          </w:p>
        </w:tc>
        <w:tc>
          <w:tcPr>
            <w:tcW w:w="937" w:type="dxa"/>
          </w:tcPr>
          <w:p w:rsidR="00491A07" w:rsidRDefault="00491A07" w:rsidP="00491A07">
            <w:r>
              <w:t>Months</w:t>
            </w:r>
          </w:p>
        </w:tc>
        <w:tc>
          <w:tcPr>
            <w:tcW w:w="927" w:type="dxa"/>
          </w:tcPr>
          <w:p w:rsidR="00491A07" w:rsidRDefault="00494D92" w:rsidP="006B5F4B">
            <w:pPr>
              <w:jc w:val="center"/>
            </w:pPr>
            <w:r>
              <w:t>21.2</w:t>
            </w:r>
          </w:p>
        </w:tc>
        <w:tc>
          <w:tcPr>
            <w:tcW w:w="914" w:type="dxa"/>
          </w:tcPr>
          <w:p w:rsidR="00491A07" w:rsidRDefault="00E750D3" w:rsidP="00637A95">
            <w:pPr>
              <w:jc w:val="center"/>
            </w:pPr>
            <w:r>
              <w:t>31.4</w:t>
            </w:r>
          </w:p>
        </w:tc>
        <w:tc>
          <w:tcPr>
            <w:tcW w:w="892" w:type="dxa"/>
          </w:tcPr>
          <w:p w:rsidR="00491A07" w:rsidRDefault="00E750D3" w:rsidP="00637A95">
            <w:pPr>
              <w:jc w:val="center"/>
            </w:pPr>
            <w:r>
              <w:t>40.1</w:t>
            </w:r>
          </w:p>
        </w:tc>
        <w:tc>
          <w:tcPr>
            <w:tcW w:w="915" w:type="dxa"/>
          </w:tcPr>
          <w:p w:rsidR="00491A07" w:rsidRDefault="00D27176" w:rsidP="00637A95">
            <w:pPr>
              <w:jc w:val="center"/>
            </w:pPr>
            <w:r>
              <w:t>73.6</w:t>
            </w:r>
          </w:p>
        </w:tc>
        <w:tc>
          <w:tcPr>
            <w:tcW w:w="882" w:type="dxa"/>
          </w:tcPr>
          <w:p w:rsidR="00491A07" w:rsidRDefault="00E750D3" w:rsidP="00637A95">
            <w:pPr>
              <w:jc w:val="center"/>
            </w:pPr>
            <w:r>
              <w:t>65.3</w:t>
            </w:r>
          </w:p>
        </w:tc>
        <w:tc>
          <w:tcPr>
            <w:tcW w:w="913" w:type="dxa"/>
          </w:tcPr>
          <w:p w:rsidR="00491A07" w:rsidRDefault="00873046" w:rsidP="00637A95">
            <w:pPr>
              <w:jc w:val="center"/>
            </w:pPr>
            <w:r>
              <w:t>0.03</w:t>
            </w:r>
          </w:p>
        </w:tc>
        <w:tc>
          <w:tcPr>
            <w:tcW w:w="1259" w:type="dxa"/>
          </w:tcPr>
          <w:p w:rsidR="00491A07" w:rsidRDefault="00D464B5" w:rsidP="00637A95">
            <w:pPr>
              <w:jc w:val="center"/>
            </w:pPr>
            <w:r>
              <w:t>68.3</w:t>
            </w:r>
          </w:p>
        </w:tc>
        <w:tc>
          <w:tcPr>
            <w:tcW w:w="851" w:type="dxa"/>
          </w:tcPr>
          <w:p w:rsidR="00491A07" w:rsidRDefault="00B32831" w:rsidP="00637A95">
            <w:pPr>
              <w:jc w:val="center"/>
            </w:pPr>
            <w:r>
              <w:t>61.1</w:t>
            </w:r>
          </w:p>
        </w:tc>
      </w:tr>
      <w:tr w:rsidR="00873046" w:rsidTr="004777DB">
        <w:tc>
          <w:tcPr>
            <w:tcW w:w="1375" w:type="dxa"/>
          </w:tcPr>
          <w:p w:rsidR="00491A07" w:rsidRDefault="00491A07" w:rsidP="00491A07">
            <w:r>
              <w:t>Admin Build</w:t>
            </w:r>
          </w:p>
        </w:tc>
        <w:tc>
          <w:tcPr>
            <w:tcW w:w="937" w:type="dxa"/>
          </w:tcPr>
          <w:p w:rsidR="00491A07" w:rsidRDefault="00491A07" w:rsidP="00491A07">
            <w:r>
              <w:t>Feb-Jul</w:t>
            </w:r>
          </w:p>
        </w:tc>
        <w:tc>
          <w:tcPr>
            <w:tcW w:w="927" w:type="dxa"/>
          </w:tcPr>
          <w:p w:rsidR="00491A07" w:rsidRDefault="00494D92" w:rsidP="006B5F4B">
            <w:pPr>
              <w:jc w:val="center"/>
            </w:pPr>
            <w:r>
              <w:t>14.7</w:t>
            </w:r>
          </w:p>
        </w:tc>
        <w:tc>
          <w:tcPr>
            <w:tcW w:w="914" w:type="dxa"/>
          </w:tcPr>
          <w:p w:rsidR="00491A07" w:rsidRDefault="00E750D3" w:rsidP="00637A95">
            <w:pPr>
              <w:jc w:val="center"/>
            </w:pPr>
            <w:r>
              <w:t>18.3</w:t>
            </w:r>
          </w:p>
        </w:tc>
        <w:tc>
          <w:tcPr>
            <w:tcW w:w="892" w:type="dxa"/>
          </w:tcPr>
          <w:p w:rsidR="00491A07" w:rsidRDefault="00056919" w:rsidP="00637A95">
            <w:pPr>
              <w:jc w:val="center"/>
            </w:pPr>
            <w:r>
              <w:t>54</w:t>
            </w:r>
            <w:r w:rsidR="00E750D3">
              <w:t>.1</w:t>
            </w:r>
          </w:p>
        </w:tc>
        <w:tc>
          <w:tcPr>
            <w:tcW w:w="915" w:type="dxa"/>
          </w:tcPr>
          <w:p w:rsidR="00491A07" w:rsidRDefault="00D27176" w:rsidP="00637A95">
            <w:pPr>
              <w:jc w:val="center"/>
            </w:pPr>
            <w:r>
              <w:t>72.3</w:t>
            </w:r>
          </w:p>
        </w:tc>
        <w:tc>
          <w:tcPr>
            <w:tcW w:w="882" w:type="dxa"/>
          </w:tcPr>
          <w:p w:rsidR="00491A07" w:rsidRDefault="00E750D3" w:rsidP="00637A95">
            <w:pPr>
              <w:jc w:val="center"/>
            </w:pPr>
            <w:r>
              <w:t>62.88</w:t>
            </w:r>
          </w:p>
        </w:tc>
        <w:tc>
          <w:tcPr>
            <w:tcW w:w="913" w:type="dxa"/>
          </w:tcPr>
          <w:p w:rsidR="00491A07" w:rsidRDefault="00873046" w:rsidP="00637A95">
            <w:pPr>
              <w:jc w:val="center"/>
            </w:pPr>
            <w:r>
              <w:t>0.025</w:t>
            </w:r>
          </w:p>
        </w:tc>
        <w:tc>
          <w:tcPr>
            <w:tcW w:w="1259" w:type="dxa"/>
          </w:tcPr>
          <w:p w:rsidR="00491A07" w:rsidRDefault="00D464B5" w:rsidP="00637A95">
            <w:pPr>
              <w:jc w:val="center"/>
            </w:pPr>
            <w:r>
              <w:t>85.5</w:t>
            </w:r>
          </w:p>
        </w:tc>
        <w:tc>
          <w:tcPr>
            <w:tcW w:w="851" w:type="dxa"/>
          </w:tcPr>
          <w:p w:rsidR="00491A07" w:rsidRDefault="00B32831" w:rsidP="00637A95">
            <w:pPr>
              <w:jc w:val="center"/>
            </w:pPr>
            <w:r>
              <w:t>79.9</w:t>
            </w:r>
          </w:p>
        </w:tc>
      </w:tr>
      <w:tr w:rsidR="00873046" w:rsidTr="004777DB">
        <w:tc>
          <w:tcPr>
            <w:tcW w:w="1375" w:type="dxa"/>
          </w:tcPr>
          <w:p w:rsidR="00491A07" w:rsidRDefault="00491A07" w:rsidP="00491A07">
            <w:r>
              <w:t>Production hall entrance</w:t>
            </w:r>
          </w:p>
        </w:tc>
        <w:tc>
          <w:tcPr>
            <w:tcW w:w="937" w:type="dxa"/>
          </w:tcPr>
          <w:p w:rsidR="00491A07" w:rsidRDefault="00491A07" w:rsidP="00637A95">
            <w:pPr>
              <w:jc w:val="center"/>
            </w:pPr>
          </w:p>
        </w:tc>
        <w:tc>
          <w:tcPr>
            <w:tcW w:w="927" w:type="dxa"/>
          </w:tcPr>
          <w:p w:rsidR="00491A07" w:rsidRDefault="00494D92" w:rsidP="006B5F4B">
            <w:pPr>
              <w:jc w:val="center"/>
            </w:pPr>
            <w:r>
              <w:t>15.5</w:t>
            </w:r>
          </w:p>
        </w:tc>
        <w:tc>
          <w:tcPr>
            <w:tcW w:w="914" w:type="dxa"/>
          </w:tcPr>
          <w:p w:rsidR="00491A07" w:rsidRDefault="00E750D3" w:rsidP="00637A95">
            <w:pPr>
              <w:jc w:val="center"/>
            </w:pPr>
            <w:r>
              <w:t>31.2</w:t>
            </w:r>
          </w:p>
        </w:tc>
        <w:tc>
          <w:tcPr>
            <w:tcW w:w="892" w:type="dxa"/>
          </w:tcPr>
          <w:p w:rsidR="00491A07" w:rsidRDefault="00056919" w:rsidP="00637A95">
            <w:pPr>
              <w:jc w:val="center"/>
            </w:pPr>
            <w:r>
              <w:t>63.5</w:t>
            </w:r>
            <w:r w:rsidR="00E750D3">
              <w:t>.7</w:t>
            </w:r>
          </w:p>
        </w:tc>
        <w:tc>
          <w:tcPr>
            <w:tcW w:w="915" w:type="dxa"/>
          </w:tcPr>
          <w:p w:rsidR="00491A07" w:rsidRDefault="00D27176" w:rsidP="00637A95">
            <w:pPr>
              <w:jc w:val="center"/>
            </w:pPr>
            <w:r>
              <w:t>76.6</w:t>
            </w:r>
          </w:p>
        </w:tc>
        <w:tc>
          <w:tcPr>
            <w:tcW w:w="882" w:type="dxa"/>
          </w:tcPr>
          <w:p w:rsidR="00491A07" w:rsidRDefault="00873046" w:rsidP="00637A95">
            <w:pPr>
              <w:jc w:val="center"/>
            </w:pPr>
            <w:r>
              <w:t>68.8</w:t>
            </w:r>
          </w:p>
        </w:tc>
        <w:tc>
          <w:tcPr>
            <w:tcW w:w="913" w:type="dxa"/>
          </w:tcPr>
          <w:p w:rsidR="00491A07" w:rsidRDefault="00873046" w:rsidP="00637A95">
            <w:pPr>
              <w:jc w:val="center"/>
            </w:pPr>
            <w:r>
              <w:t>0.025</w:t>
            </w:r>
          </w:p>
        </w:tc>
        <w:tc>
          <w:tcPr>
            <w:tcW w:w="1259" w:type="dxa"/>
          </w:tcPr>
          <w:p w:rsidR="00491A07" w:rsidRDefault="00D464B5" w:rsidP="00637A95">
            <w:pPr>
              <w:jc w:val="center"/>
            </w:pPr>
            <w:r>
              <w:t>78.6</w:t>
            </w:r>
          </w:p>
        </w:tc>
        <w:tc>
          <w:tcPr>
            <w:tcW w:w="851" w:type="dxa"/>
          </w:tcPr>
          <w:p w:rsidR="00491A07" w:rsidRDefault="00B32831" w:rsidP="00637A95">
            <w:pPr>
              <w:jc w:val="center"/>
            </w:pPr>
            <w:r>
              <w:t>71.1</w:t>
            </w:r>
          </w:p>
        </w:tc>
      </w:tr>
      <w:tr w:rsidR="00873046" w:rsidTr="004777DB">
        <w:tc>
          <w:tcPr>
            <w:tcW w:w="1375" w:type="dxa"/>
          </w:tcPr>
          <w:p w:rsidR="00491A07" w:rsidRDefault="00491A07" w:rsidP="00491A07">
            <w:r>
              <w:t>Production centre</w:t>
            </w:r>
          </w:p>
        </w:tc>
        <w:tc>
          <w:tcPr>
            <w:tcW w:w="937" w:type="dxa"/>
          </w:tcPr>
          <w:p w:rsidR="00491A07" w:rsidRDefault="00491A07" w:rsidP="00637A95">
            <w:pPr>
              <w:jc w:val="center"/>
            </w:pPr>
          </w:p>
        </w:tc>
        <w:tc>
          <w:tcPr>
            <w:tcW w:w="927" w:type="dxa"/>
          </w:tcPr>
          <w:p w:rsidR="00491A07" w:rsidRDefault="00494D92" w:rsidP="006B5F4B">
            <w:pPr>
              <w:jc w:val="center"/>
            </w:pPr>
            <w:r>
              <w:t>322.0</w:t>
            </w:r>
          </w:p>
        </w:tc>
        <w:tc>
          <w:tcPr>
            <w:tcW w:w="914" w:type="dxa"/>
          </w:tcPr>
          <w:p w:rsidR="00491A07" w:rsidRDefault="00E750D3" w:rsidP="00637A95">
            <w:pPr>
              <w:jc w:val="center"/>
            </w:pPr>
            <w:r>
              <w:t>212.0</w:t>
            </w:r>
          </w:p>
        </w:tc>
        <w:tc>
          <w:tcPr>
            <w:tcW w:w="892" w:type="dxa"/>
          </w:tcPr>
          <w:p w:rsidR="00491A07" w:rsidRDefault="00E750D3" w:rsidP="00637A95">
            <w:pPr>
              <w:jc w:val="center"/>
            </w:pPr>
            <w:r>
              <w:t>32.7</w:t>
            </w:r>
          </w:p>
        </w:tc>
        <w:tc>
          <w:tcPr>
            <w:tcW w:w="915" w:type="dxa"/>
          </w:tcPr>
          <w:p w:rsidR="00491A07" w:rsidRDefault="00D27176" w:rsidP="00637A95">
            <w:pPr>
              <w:jc w:val="center"/>
            </w:pPr>
            <w:r>
              <w:t>72.9</w:t>
            </w:r>
          </w:p>
        </w:tc>
        <w:tc>
          <w:tcPr>
            <w:tcW w:w="882" w:type="dxa"/>
          </w:tcPr>
          <w:p w:rsidR="00491A07" w:rsidRDefault="00873046" w:rsidP="00637A95">
            <w:pPr>
              <w:jc w:val="center"/>
            </w:pPr>
            <w:r>
              <w:t>63.5</w:t>
            </w:r>
          </w:p>
        </w:tc>
        <w:tc>
          <w:tcPr>
            <w:tcW w:w="913" w:type="dxa"/>
          </w:tcPr>
          <w:p w:rsidR="00491A07" w:rsidRDefault="00873046" w:rsidP="00637A95">
            <w:pPr>
              <w:jc w:val="center"/>
            </w:pPr>
            <w:r>
              <w:t>0.023</w:t>
            </w:r>
          </w:p>
        </w:tc>
        <w:tc>
          <w:tcPr>
            <w:tcW w:w="1259" w:type="dxa"/>
          </w:tcPr>
          <w:p w:rsidR="00491A07" w:rsidRDefault="00D464B5" w:rsidP="00637A95">
            <w:pPr>
              <w:jc w:val="center"/>
            </w:pPr>
            <w:r>
              <w:t>85.5</w:t>
            </w:r>
          </w:p>
        </w:tc>
        <w:tc>
          <w:tcPr>
            <w:tcW w:w="851" w:type="dxa"/>
          </w:tcPr>
          <w:p w:rsidR="00491A07" w:rsidRDefault="00B32831" w:rsidP="00637A95">
            <w:pPr>
              <w:jc w:val="center"/>
            </w:pPr>
            <w:r>
              <w:t>78.8</w:t>
            </w:r>
          </w:p>
        </w:tc>
      </w:tr>
      <w:tr w:rsidR="00873046" w:rsidTr="004777DB">
        <w:tc>
          <w:tcPr>
            <w:tcW w:w="1375" w:type="dxa"/>
          </w:tcPr>
          <w:p w:rsidR="00491A07" w:rsidRDefault="00491A07" w:rsidP="00491A07">
            <w:r>
              <w:t>End of pro</w:t>
            </w:r>
          </w:p>
        </w:tc>
        <w:tc>
          <w:tcPr>
            <w:tcW w:w="937" w:type="dxa"/>
          </w:tcPr>
          <w:p w:rsidR="00491A07" w:rsidRDefault="00491A07" w:rsidP="00637A95">
            <w:pPr>
              <w:jc w:val="center"/>
            </w:pPr>
          </w:p>
        </w:tc>
        <w:tc>
          <w:tcPr>
            <w:tcW w:w="927" w:type="dxa"/>
          </w:tcPr>
          <w:p w:rsidR="00491A07" w:rsidRDefault="00494D92" w:rsidP="006B5F4B">
            <w:pPr>
              <w:jc w:val="center"/>
            </w:pPr>
            <w:r>
              <w:t>93.3</w:t>
            </w:r>
          </w:p>
        </w:tc>
        <w:tc>
          <w:tcPr>
            <w:tcW w:w="914" w:type="dxa"/>
          </w:tcPr>
          <w:p w:rsidR="00491A07" w:rsidRDefault="00E750D3" w:rsidP="00637A95">
            <w:pPr>
              <w:jc w:val="center"/>
            </w:pPr>
            <w:r>
              <w:t>52.8</w:t>
            </w:r>
          </w:p>
        </w:tc>
        <w:tc>
          <w:tcPr>
            <w:tcW w:w="892" w:type="dxa"/>
          </w:tcPr>
          <w:p w:rsidR="00491A07" w:rsidRDefault="00E750D3" w:rsidP="00637A95">
            <w:pPr>
              <w:jc w:val="center"/>
            </w:pPr>
            <w:r>
              <w:t>3.5</w:t>
            </w:r>
          </w:p>
        </w:tc>
        <w:tc>
          <w:tcPr>
            <w:tcW w:w="915" w:type="dxa"/>
          </w:tcPr>
          <w:p w:rsidR="00491A07" w:rsidRDefault="00D27176" w:rsidP="00637A95">
            <w:pPr>
              <w:jc w:val="center"/>
            </w:pPr>
            <w:r>
              <w:t>78.8</w:t>
            </w:r>
          </w:p>
        </w:tc>
        <w:tc>
          <w:tcPr>
            <w:tcW w:w="882" w:type="dxa"/>
          </w:tcPr>
          <w:p w:rsidR="00491A07" w:rsidRDefault="00873046" w:rsidP="00637A95">
            <w:pPr>
              <w:jc w:val="center"/>
            </w:pPr>
            <w:r>
              <w:t>69.9</w:t>
            </w:r>
          </w:p>
        </w:tc>
        <w:tc>
          <w:tcPr>
            <w:tcW w:w="913" w:type="dxa"/>
          </w:tcPr>
          <w:p w:rsidR="00491A07" w:rsidRDefault="00873046" w:rsidP="00637A95">
            <w:pPr>
              <w:jc w:val="center"/>
            </w:pPr>
            <w:r>
              <w:t>0.045</w:t>
            </w:r>
          </w:p>
        </w:tc>
        <w:tc>
          <w:tcPr>
            <w:tcW w:w="1259" w:type="dxa"/>
          </w:tcPr>
          <w:p w:rsidR="00491A07" w:rsidRDefault="00D464B5" w:rsidP="00637A95">
            <w:pPr>
              <w:jc w:val="center"/>
            </w:pPr>
            <w:r>
              <w:t>83.2</w:t>
            </w:r>
          </w:p>
        </w:tc>
        <w:tc>
          <w:tcPr>
            <w:tcW w:w="851" w:type="dxa"/>
          </w:tcPr>
          <w:p w:rsidR="00491A07" w:rsidRDefault="00B32831" w:rsidP="00637A95">
            <w:pPr>
              <w:jc w:val="center"/>
            </w:pPr>
            <w:r>
              <w:t>77.7</w:t>
            </w:r>
          </w:p>
        </w:tc>
      </w:tr>
      <w:tr w:rsidR="00873046" w:rsidTr="004777DB">
        <w:tc>
          <w:tcPr>
            <w:tcW w:w="1375" w:type="dxa"/>
          </w:tcPr>
          <w:p w:rsidR="00491A07" w:rsidRDefault="009016EF" w:rsidP="009016EF">
            <w:r>
              <w:t>Garden</w:t>
            </w:r>
          </w:p>
        </w:tc>
        <w:tc>
          <w:tcPr>
            <w:tcW w:w="937" w:type="dxa"/>
          </w:tcPr>
          <w:p w:rsidR="00491A07" w:rsidRDefault="00491A07" w:rsidP="00637A95">
            <w:pPr>
              <w:jc w:val="center"/>
            </w:pPr>
          </w:p>
        </w:tc>
        <w:tc>
          <w:tcPr>
            <w:tcW w:w="927" w:type="dxa"/>
          </w:tcPr>
          <w:p w:rsidR="00491A07" w:rsidRDefault="00494D92" w:rsidP="006B5F4B">
            <w:pPr>
              <w:jc w:val="center"/>
            </w:pPr>
            <w:r>
              <w:t>1.4</w:t>
            </w:r>
          </w:p>
        </w:tc>
        <w:tc>
          <w:tcPr>
            <w:tcW w:w="914" w:type="dxa"/>
          </w:tcPr>
          <w:p w:rsidR="00491A07" w:rsidRDefault="00E750D3" w:rsidP="00637A95">
            <w:pPr>
              <w:jc w:val="center"/>
            </w:pPr>
            <w:r>
              <w:t>6.4</w:t>
            </w:r>
          </w:p>
        </w:tc>
        <w:tc>
          <w:tcPr>
            <w:tcW w:w="892" w:type="dxa"/>
          </w:tcPr>
          <w:p w:rsidR="00491A07" w:rsidRDefault="00E750D3" w:rsidP="00637A95">
            <w:pPr>
              <w:jc w:val="center"/>
            </w:pPr>
            <w:r>
              <w:t>1.0</w:t>
            </w:r>
          </w:p>
        </w:tc>
        <w:tc>
          <w:tcPr>
            <w:tcW w:w="915" w:type="dxa"/>
          </w:tcPr>
          <w:p w:rsidR="00491A07" w:rsidRDefault="00D27176" w:rsidP="00637A95">
            <w:pPr>
              <w:jc w:val="center"/>
            </w:pPr>
            <w:r>
              <w:t>72.6</w:t>
            </w:r>
          </w:p>
        </w:tc>
        <w:tc>
          <w:tcPr>
            <w:tcW w:w="882" w:type="dxa"/>
          </w:tcPr>
          <w:p w:rsidR="00491A07" w:rsidRDefault="00873046" w:rsidP="00637A95">
            <w:pPr>
              <w:jc w:val="center"/>
            </w:pPr>
            <w:r>
              <w:t>63.2</w:t>
            </w:r>
          </w:p>
        </w:tc>
        <w:tc>
          <w:tcPr>
            <w:tcW w:w="913" w:type="dxa"/>
          </w:tcPr>
          <w:p w:rsidR="00491A07" w:rsidRDefault="00873046" w:rsidP="00637A95">
            <w:pPr>
              <w:jc w:val="center"/>
            </w:pPr>
            <w:r>
              <w:t>0.023</w:t>
            </w:r>
          </w:p>
        </w:tc>
        <w:tc>
          <w:tcPr>
            <w:tcW w:w="1259" w:type="dxa"/>
          </w:tcPr>
          <w:p w:rsidR="00491A07" w:rsidRDefault="00D464B5" w:rsidP="00637A95">
            <w:pPr>
              <w:jc w:val="center"/>
            </w:pPr>
            <w:r>
              <w:t>56.3</w:t>
            </w:r>
          </w:p>
        </w:tc>
        <w:tc>
          <w:tcPr>
            <w:tcW w:w="851" w:type="dxa"/>
          </w:tcPr>
          <w:p w:rsidR="00491A07" w:rsidRDefault="00B32831" w:rsidP="00637A95">
            <w:pPr>
              <w:jc w:val="center"/>
            </w:pPr>
            <w:r>
              <w:t>49.8</w:t>
            </w:r>
          </w:p>
        </w:tc>
      </w:tr>
      <w:tr w:rsidR="00873046" w:rsidTr="004777DB">
        <w:tc>
          <w:tcPr>
            <w:tcW w:w="1375" w:type="dxa"/>
          </w:tcPr>
          <w:p w:rsidR="00491A07" w:rsidRDefault="009016EF" w:rsidP="009016EF">
            <w:r>
              <w:t>Generator</w:t>
            </w:r>
          </w:p>
        </w:tc>
        <w:tc>
          <w:tcPr>
            <w:tcW w:w="937" w:type="dxa"/>
          </w:tcPr>
          <w:p w:rsidR="00491A07" w:rsidRDefault="00491A07" w:rsidP="00637A95">
            <w:pPr>
              <w:jc w:val="center"/>
            </w:pPr>
          </w:p>
        </w:tc>
        <w:tc>
          <w:tcPr>
            <w:tcW w:w="927" w:type="dxa"/>
          </w:tcPr>
          <w:p w:rsidR="00491A07" w:rsidRDefault="00E750D3" w:rsidP="006B5F4B">
            <w:pPr>
              <w:jc w:val="center"/>
            </w:pPr>
            <w:r>
              <w:t>2.1</w:t>
            </w:r>
          </w:p>
        </w:tc>
        <w:tc>
          <w:tcPr>
            <w:tcW w:w="914" w:type="dxa"/>
          </w:tcPr>
          <w:p w:rsidR="00491A07" w:rsidRDefault="00E750D3" w:rsidP="00637A95">
            <w:pPr>
              <w:jc w:val="center"/>
            </w:pPr>
            <w:r>
              <w:t>7.5</w:t>
            </w:r>
          </w:p>
        </w:tc>
        <w:tc>
          <w:tcPr>
            <w:tcW w:w="892" w:type="dxa"/>
          </w:tcPr>
          <w:p w:rsidR="00491A07" w:rsidRDefault="00E750D3" w:rsidP="00637A95">
            <w:pPr>
              <w:jc w:val="center"/>
            </w:pPr>
            <w:r>
              <w:t>1.7</w:t>
            </w:r>
          </w:p>
        </w:tc>
        <w:tc>
          <w:tcPr>
            <w:tcW w:w="915" w:type="dxa"/>
          </w:tcPr>
          <w:p w:rsidR="00491A07" w:rsidRDefault="00D27176" w:rsidP="00637A95">
            <w:pPr>
              <w:jc w:val="center"/>
            </w:pPr>
            <w:r>
              <w:t>72.7</w:t>
            </w:r>
          </w:p>
        </w:tc>
        <w:tc>
          <w:tcPr>
            <w:tcW w:w="882" w:type="dxa"/>
          </w:tcPr>
          <w:p w:rsidR="00491A07" w:rsidRDefault="00873046" w:rsidP="00637A95">
            <w:pPr>
              <w:jc w:val="center"/>
            </w:pPr>
            <w:r>
              <w:t>65.5</w:t>
            </w:r>
          </w:p>
        </w:tc>
        <w:tc>
          <w:tcPr>
            <w:tcW w:w="913" w:type="dxa"/>
          </w:tcPr>
          <w:p w:rsidR="00491A07" w:rsidRDefault="00873046" w:rsidP="00637A95">
            <w:pPr>
              <w:jc w:val="center"/>
            </w:pPr>
            <w:r>
              <w:t>0.015</w:t>
            </w:r>
          </w:p>
        </w:tc>
        <w:tc>
          <w:tcPr>
            <w:tcW w:w="1259" w:type="dxa"/>
          </w:tcPr>
          <w:p w:rsidR="00491A07" w:rsidRDefault="00D464B5" w:rsidP="00637A95">
            <w:pPr>
              <w:jc w:val="center"/>
            </w:pPr>
            <w:r>
              <w:t>78.6</w:t>
            </w:r>
          </w:p>
        </w:tc>
        <w:tc>
          <w:tcPr>
            <w:tcW w:w="851" w:type="dxa"/>
          </w:tcPr>
          <w:p w:rsidR="00491A07" w:rsidRDefault="00B32831" w:rsidP="00637A95">
            <w:pPr>
              <w:jc w:val="center"/>
            </w:pPr>
            <w:r>
              <w:t>71.1</w:t>
            </w:r>
          </w:p>
        </w:tc>
      </w:tr>
      <w:tr w:rsidR="00873046" w:rsidTr="004777DB">
        <w:tc>
          <w:tcPr>
            <w:tcW w:w="1375" w:type="dxa"/>
          </w:tcPr>
          <w:p w:rsidR="009016EF" w:rsidRDefault="009016EF" w:rsidP="009016EF">
            <w:r>
              <w:t>Can moulding</w:t>
            </w:r>
          </w:p>
        </w:tc>
        <w:tc>
          <w:tcPr>
            <w:tcW w:w="937" w:type="dxa"/>
          </w:tcPr>
          <w:p w:rsidR="009016EF" w:rsidRDefault="009016EF" w:rsidP="00637A95">
            <w:pPr>
              <w:jc w:val="center"/>
            </w:pPr>
          </w:p>
        </w:tc>
        <w:tc>
          <w:tcPr>
            <w:tcW w:w="927" w:type="dxa"/>
          </w:tcPr>
          <w:p w:rsidR="009016EF" w:rsidRDefault="00E750D3" w:rsidP="006B5F4B">
            <w:pPr>
              <w:jc w:val="center"/>
            </w:pPr>
            <w:r>
              <w:t>21.5</w:t>
            </w:r>
          </w:p>
        </w:tc>
        <w:tc>
          <w:tcPr>
            <w:tcW w:w="914" w:type="dxa"/>
          </w:tcPr>
          <w:p w:rsidR="009016EF" w:rsidRDefault="00E750D3" w:rsidP="00637A95">
            <w:pPr>
              <w:jc w:val="center"/>
            </w:pPr>
            <w:r>
              <w:t>27.6</w:t>
            </w:r>
          </w:p>
        </w:tc>
        <w:tc>
          <w:tcPr>
            <w:tcW w:w="892" w:type="dxa"/>
          </w:tcPr>
          <w:p w:rsidR="009016EF" w:rsidRDefault="00E750D3" w:rsidP="00637A95">
            <w:pPr>
              <w:jc w:val="center"/>
            </w:pPr>
            <w:r>
              <w:t>5.8</w:t>
            </w:r>
          </w:p>
        </w:tc>
        <w:tc>
          <w:tcPr>
            <w:tcW w:w="915" w:type="dxa"/>
          </w:tcPr>
          <w:p w:rsidR="009016EF" w:rsidRDefault="00D27176" w:rsidP="00637A95">
            <w:pPr>
              <w:jc w:val="center"/>
            </w:pPr>
            <w:r>
              <w:t>72.9</w:t>
            </w:r>
          </w:p>
        </w:tc>
        <w:tc>
          <w:tcPr>
            <w:tcW w:w="882" w:type="dxa"/>
          </w:tcPr>
          <w:p w:rsidR="009016EF" w:rsidRDefault="00873046" w:rsidP="00637A95">
            <w:pPr>
              <w:jc w:val="center"/>
            </w:pPr>
            <w:r>
              <w:t>63.5</w:t>
            </w:r>
          </w:p>
        </w:tc>
        <w:tc>
          <w:tcPr>
            <w:tcW w:w="913" w:type="dxa"/>
          </w:tcPr>
          <w:p w:rsidR="009016EF" w:rsidRDefault="00873046" w:rsidP="00637A95">
            <w:pPr>
              <w:jc w:val="center"/>
            </w:pPr>
            <w:r>
              <w:t>0.026</w:t>
            </w:r>
          </w:p>
        </w:tc>
        <w:tc>
          <w:tcPr>
            <w:tcW w:w="1259" w:type="dxa"/>
          </w:tcPr>
          <w:p w:rsidR="009016EF" w:rsidRDefault="00D464B5" w:rsidP="00637A95">
            <w:pPr>
              <w:jc w:val="center"/>
            </w:pPr>
            <w:r>
              <w:t>69.9</w:t>
            </w:r>
          </w:p>
        </w:tc>
        <w:tc>
          <w:tcPr>
            <w:tcW w:w="851" w:type="dxa"/>
          </w:tcPr>
          <w:p w:rsidR="009016EF" w:rsidRDefault="00B32831" w:rsidP="00637A95">
            <w:pPr>
              <w:jc w:val="center"/>
            </w:pPr>
            <w:r>
              <w:t>61.1</w:t>
            </w:r>
          </w:p>
        </w:tc>
      </w:tr>
      <w:tr w:rsidR="00873046" w:rsidTr="004777DB">
        <w:tc>
          <w:tcPr>
            <w:tcW w:w="1375" w:type="dxa"/>
          </w:tcPr>
          <w:p w:rsidR="009016EF" w:rsidRDefault="009016EF" w:rsidP="009016EF">
            <w:r>
              <w:t>End of can moulding</w:t>
            </w:r>
          </w:p>
        </w:tc>
        <w:tc>
          <w:tcPr>
            <w:tcW w:w="937" w:type="dxa"/>
          </w:tcPr>
          <w:p w:rsidR="009016EF" w:rsidRDefault="009016EF" w:rsidP="00637A95">
            <w:pPr>
              <w:jc w:val="center"/>
            </w:pPr>
          </w:p>
        </w:tc>
        <w:tc>
          <w:tcPr>
            <w:tcW w:w="927" w:type="dxa"/>
          </w:tcPr>
          <w:p w:rsidR="009016EF" w:rsidRDefault="00E750D3" w:rsidP="006B5F4B">
            <w:pPr>
              <w:jc w:val="center"/>
            </w:pPr>
            <w:r>
              <w:t>20.1</w:t>
            </w:r>
          </w:p>
        </w:tc>
        <w:tc>
          <w:tcPr>
            <w:tcW w:w="914" w:type="dxa"/>
          </w:tcPr>
          <w:p w:rsidR="009016EF" w:rsidRDefault="00E750D3" w:rsidP="00637A95">
            <w:pPr>
              <w:jc w:val="center"/>
            </w:pPr>
            <w:r>
              <w:t>25.6</w:t>
            </w:r>
          </w:p>
        </w:tc>
        <w:tc>
          <w:tcPr>
            <w:tcW w:w="892" w:type="dxa"/>
          </w:tcPr>
          <w:p w:rsidR="009016EF" w:rsidRDefault="00E750D3" w:rsidP="00637A95">
            <w:pPr>
              <w:jc w:val="center"/>
            </w:pPr>
            <w:r>
              <w:t>3.9</w:t>
            </w:r>
          </w:p>
        </w:tc>
        <w:tc>
          <w:tcPr>
            <w:tcW w:w="915" w:type="dxa"/>
          </w:tcPr>
          <w:p w:rsidR="009016EF" w:rsidRDefault="00D27176" w:rsidP="00637A95">
            <w:pPr>
              <w:jc w:val="center"/>
            </w:pPr>
            <w:r>
              <w:t>72.1</w:t>
            </w:r>
          </w:p>
        </w:tc>
        <w:tc>
          <w:tcPr>
            <w:tcW w:w="882" w:type="dxa"/>
          </w:tcPr>
          <w:p w:rsidR="009016EF" w:rsidRDefault="00873046" w:rsidP="00637A95">
            <w:pPr>
              <w:jc w:val="center"/>
            </w:pPr>
            <w:r>
              <w:t>63.2</w:t>
            </w:r>
          </w:p>
        </w:tc>
        <w:tc>
          <w:tcPr>
            <w:tcW w:w="913" w:type="dxa"/>
          </w:tcPr>
          <w:p w:rsidR="009016EF" w:rsidRDefault="00873046" w:rsidP="00637A95">
            <w:pPr>
              <w:jc w:val="center"/>
            </w:pPr>
            <w:r>
              <w:t>0.026</w:t>
            </w:r>
          </w:p>
        </w:tc>
        <w:tc>
          <w:tcPr>
            <w:tcW w:w="1259" w:type="dxa"/>
          </w:tcPr>
          <w:p w:rsidR="009016EF" w:rsidRDefault="00D464B5" w:rsidP="00637A95">
            <w:pPr>
              <w:jc w:val="center"/>
            </w:pPr>
            <w:r>
              <w:t>69.9</w:t>
            </w:r>
          </w:p>
        </w:tc>
        <w:tc>
          <w:tcPr>
            <w:tcW w:w="851" w:type="dxa"/>
          </w:tcPr>
          <w:p w:rsidR="009016EF" w:rsidRDefault="00B32831" w:rsidP="00637A95">
            <w:pPr>
              <w:jc w:val="center"/>
            </w:pPr>
            <w:r>
              <w:t>61.1</w:t>
            </w:r>
          </w:p>
        </w:tc>
      </w:tr>
      <w:tr w:rsidR="00EC11E1" w:rsidRPr="00EC11E1" w:rsidTr="004777DB">
        <w:tc>
          <w:tcPr>
            <w:tcW w:w="1375" w:type="dxa"/>
          </w:tcPr>
          <w:p w:rsidR="009016EF" w:rsidRPr="00DA2A39" w:rsidRDefault="00EC11E1" w:rsidP="004777DB">
            <w:pPr>
              <w:rPr>
                <w:color w:val="0070C0"/>
              </w:rPr>
            </w:pPr>
            <w:r w:rsidRPr="00DA2A39">
              <w:rPr>
                <w:color w:val="0070C0"/>
              </w:rPr>
              <w:t xml:space="preserve">Maximum </w:t>
            </w:r>
          </w:p>
        </w:tc>
        <w:tc>
          <w:tcPr>
            <w:tcW w:w="937" w:type="dxa"/>
          </w:tcPr>
          <w:p w:rsidR="009016EF" w:rsidRPr="00DA2A39" w:rsidRDefault="00DA2A39" w:rsidP="00736FA9">
            <w:pPr>
              <w:rPr>
                <w:color w:val="0070C0"/>
              </w:rPr>
            </w:pPr>
            <w:r w:rsidRPr="00DA2A39">
              <w:rPr>
                <w:color w:val="0070C0"/>
              </w:rPr>
              <w:t xml:space="preserve">Permissible </w:t>
            </w:r>
          </w:p>
        </w:tc>
        <w:tc>
          <w:tcPr>
            <w:tcW w:w="927" w:type="dxa"/>
          </w:tcPr>
          <w:p w:rsidR="009016EF" w:rsidRPr="00DA2A39" w:rsidRDefault="00811E79" w:rsidP="0003462A">
            <w:pPr>
              <w:jc w:val="center"/>
              <w:rPr>
                <w:color w:val="0070C0"/>
              </w:rPr>
            </w:pPr>
            <w:r>
              <w:rPr>
                <w:color w:val="0070C0"/>
              </w:rPr>
              <w:t>150</w:t>
            </w:r>
          </w:p>
        </w:tc>
        <w:tc>
          <w:tcPr>
            <w:tcW w:w="914" w:type="dxa"/>
          </w:tcPr>
          <w:p w:rsidR="009016EF" w:rsidRPr="00DA2A39" w:rsidRDefault="00811E79" w:rsidP="0003462A">
            <w:pPr>
              <w:jc w:val="center"/>
              <w:rPr>
                <w:color w:val="0070C0"/>
              </w:rPr>
            </w:pPr>
            <w:r>
              <w:rPr>
                <w:color w:val="0070C0"/>
              </w:rPr>
              <w:t>350</w:t>
            </w:r>
          </w:p>
        </w:tc>
        <w:tc>
          <w:tcPr>
            <w:tcW w:w="892" w:type="dxa"/>
          </w:tcPr>
          <w:p w:rsidR="009016EF" w:rsidRPr="00DA2A39" w:rsidRDefault="00811E79" w:rsidP="0003462A">
            <w:pPr>
              <w:jc w:val="center"/>
              <w:rPr>
                <w:color w:val="0070C0"/>
              </w:rPr>
            </w:pPr>
            <w:r>
              <w:rPr>
                <w:color w:val="0070C0"/>
              </w:rPr>
              <w:t>25</w:t>
            </w:r>
          </w:p>
        </w:tc>
        <w:tc>
          <w:tcPr>
            <w:tcW w:w="915" w:type="dxa"/>
          </w:tcPr>
          <w:p w:rsidR="009016EF" w:rsidRPr="00DA2A39" w:rsidRDefault="009016EF" w:rsidP="00811E79">
            <w:pPr>
              <w:rPr>
                <w:color w:val="0070C0"/>
              </w:rPr>
            </w:pPr>
          </w:p>
        </w:tc>
        <w:tc>
          <w:tcPr>
            <w:tcW w:w="882" w:type="dxa"/>
          </w:tcPr>
          <w:p w:rsidR="009016EF" w:rsidRPr="00DA2A39" w:rsidRDefault="00811E79" w:rsidP="00811E79">
            <w:pPr>
              <w:rPr>
                <w:color w:val="0070C0"/>
              </w:rPr>
            </w:pPr>
            <w:r>
              <w:rPr>
                <w:color w:val="0070C0"/>
              </w:rPr>
              <w:t>200</w:t>
            </w:r>
          </w:p>
        </w:tc>
        <w:tc>
          <w:tcPr>
            <w:tcW w:w="913" w:type="dxa"/>
          </w:tcPr>
          <w:p w:rsidR="009016EF" w:rsidRPr="00DA2A39" w:rsidRDefault="00811E79" w:rsidP="00C51CFA">
            <w:pPr>
              <w:jc w:val="center"/>
              <w:rPr>
                <w:color w:val="0070C0"/>
              </w:rPr>
            </w:pPr>
            <w:r>
              <w:rPr>
                <w:color w:val="0070C0"/>
              </w:rPr>
              <w:t>0.1</w:t>
            </w:r>
          </w:p>
        </w:tc>
        <w:tc>
          <w:tcPr>
            <w:tcW w:w="1259" w:type="dxa"/>
          </w:tcPr>
          <w:p w:rsidR="009016EF" w:rsidRPr="00DA2A39" w:rsidRDefault="00811E79" w:rsidP="005029FF">
            <w:pPr>
              <w:jc w:val="center"/>
              <w:rPr>
                <w:color w:val="0070C0"/>
              </w:rPr>
            </w:pPr>
            <w:r>
              <w:rPr>
                <w:color w:val="0070C0"/>
              </w:rPr>
              <w:t>80</w:t>
            </w:r>
          </w:p>
        </w:tc>
        <w:tc>
          <w:tcPr>
            <w:tcW w:w="851" w:type="dxa"/>
          </w:tcPr>
          <w:p w:rsidR="009016EF" w:rsidRPr="00DA2A39" w:rsidRDefault="00811E79" w:rsidP="00637A95">
            <w:pPr>
              <w:jc w:val="center"/>
              <w:rPr>
                <w:color w:val="0070C0"/>
              </w:rPr>
            </w:pPr>
            <w:r>
              <w:rPr>
                <w:color w:val="0070C0"/>
              </w:rPr>
              <w:t>60</w:t>
            </w:r>
          </w:p>
        </w:tc>
      </w:tr>
    </w:tbl>
    <w:p w:rsidR="00ED7ADD" w:rsidRPr="00EC11E1" w:rsidRDefault="00ED7ADD" w:rsidP="00637A95">
      <w:pPr>
        <w:jc w:val="center"/>
        <w:rPr>
          <w:color w:val="4BACC6" w:themeColor="accent5"/>
        </w:rPr>
      </w:pPr>
    </w:p>
    <w:p w:rsidR="00811E79" w:rsidRDefault="00811E79">
      <w:pPr>
        <w:rPr>
          <w:b/>
        </w:rPr>
      </w:pPr>
      <w:r>
        <w:rPr>
          <w:b/>
        </w:rPr>
        <w:t>Associated public Health Impacts</w:t>
      </w:r>
      <w:r w:rsidR="00096EC1">
        <w:rPr>
          <w:b/>
        </w:rPr>
        <w:t xml:space="preserve"> </w:t>
      </w:r>
      <w:r w:rsidR="001D058F">
        <w:rPr>
          <w:b/>
        </w:rPr>
        <w:t>of key Atmospheric Parameters.</w:t>
      </w:r>
    </w:p>
    <w:tbl>
      <w:tblPr>
        <w:tblStyle w:val="TableGrid"/>
        <w:tblW w:w="0" w:type="auto"/>
        <w:tblLook w:val="04A0" w:firstRow="1" w:lastRow="0" w:firstColumn="1" w:lastColumn="0" w:noHBand="0" w:noVBand="1"/>
      </w:tblPr>
      <w:tblGrid>
        <w:gridCol w:w="534"/>
        <w:gridCol w:w="1417"/>
        <w:gridCol w:w="894"/>
        <w:gridCol w:w="3075"/>
        <w:gridCol w:w="2977"/>
        <w:gridCol w:w="509"/>
      </w:tblGrid>
      <w:tr w:rsidR="001D058F" w:rsidTr="001D058F">
        <w:tc>
          <w:tcPr>
            <w:tcW w:w="534" w:type="dxa"/>
          </w:tcPr>
          <w:p w:rsidR="001D058F" w:rsidRDefault="001D058F">
            <w:pPr>
              <w:rPr>
                <w:b/>
              </w:rPr>
            </w:pPr>
            <w:r>
              <w:rPr>
                <w:b/>
              </w:rPr>
              <w:t>NO</w:t>
            </w:r>
          </w:p>
        </w:tc>
        <w:tc>
          <w:tcPr>
            <w:tcW w:w="1417" w:type="dxa"/>
          </w:tcPr>
          <w:p w:rsidR="001D058F" w:rsidRDefault="001D058F">
            <w:pPr>
              <w:rPr>
                <w:b/>
              </w:rPr>
            </w:pPr>
            <w:r>
              <w:rPr>
                <w:b/>
              </w:rPr>
              <w:t>Atmospheric parameter</w:t>
            </w:r>
          </w:p>
        </w:tc>
        <w:tc>
          <w:tcPr>
            <w:tcW w:w="894" w:type="dxa"/>
          </w:tcPr>
          <w:p w:rsidR="001D058F" w:rsidRDefault="001D058F">
            <w:pPr>
              <w:rPr>
                <w:b/>
              </w:rPr>
            </w:pPr>
            <w:r>
              <w:rPr>
                <w:b/>
              </w:rPr>
              <w:t>Depicts</w:t>
            </w:r>
          </w:p>
        </w:tc>
        <w:tc>
          <w:tcPr>
            <w:tcW w:w="3075" w:type="dxa"/>
          </w:tcPr>
          <w:p w:rsidR="001D058F" w:rsidRDefault="001D058F">
            <w:pPr>
              <w:rPr>
                <w:b/>
              </w:rPr>
            </w:pPr>
            <w:r>
              <w:rPr>
                <w:b/>
              </w:rPr>
              <w:t>Public Health Impact</w:t>
            </w:r>
          </w:p>
        </w:tc>
        <w:tc>
          <w:tcPr>
            <w:tcW w:w="2977" w:type="dxa"/>
          </w:tcPr>
          <w:p w:rsidR="001D058F" w:rsidRDefault="001D058F">
            <w:pPr>
              <w:rPr>
                <w:b/>
              </w:rPr>
            </w:pPr>
            <w:r>
              <w:rPr>
                <w:b/>
              </w:rPr>
              <w:t>Impact on general environment</w:t>
            </w:r>
          </w:p>
        </w:tc>
        <w:tc>
          <w:tcPr>
            <w:tcW w:w="509" w:type="dxa"/>
          </w:tcPr>
          <w:p w:rsidR="001D058F" w:rsidRDefault="001D058F">
            <w:pPr>
              <w:rPr>
                <w:b/>
              </w:rPr>
            </w:pPr>
          </w:p>
        </w:tc>
      </w:tr>
      <w:tr w:rsidR="001D058F" w:rsidTr="001D058F">
        <w:tc>
          <w:tcPr>
            <w:tcW w:w="534" w:type="dxa"/>
          </w:tcPr>
          <w:p w:rsidR="001D058F" w:rsidRDefault="001D058F">
            <w:pPr>
              <w:rPr>
                <w:b/>
              </w:rPr>
            </w:pPr>
            <w:r>
              <w:rPr>
                <w:b/>
              </w:rPr>
              <w:t>1</w:t>
            </w:r>
          </w:p>
        </w:tc>
        <w:tc>
          <w:tcPr>
            <w:tcW w:w="1417" w:type="dxa"/>
          </w:tcPr>
          <w:p w:rsidR="001D058F" w:rsidRPr="001D058F" w:rsidRDefault="001D058F">
            <w:r>
              <w:t>Air Quality Index</w:t>
            </w:r>
          </w:p>
        </w:tc>
        <w:tc>
          <w:tcPr>
            <w:tcW w:w="894" w:type="dxa"/>
          </w:tcPr>
          <w:p w:rsidR="001D058F" w:rsidRDefault="001D058F">
            <w:pPr>
              <w:rPr>
                <w:b/>
              </w:rPr>
            </w:pPr>
            <w:r>
              <w:rPr>
                <w:b/>
              </w:rPr>
              <w:t>AQI</w:t>
            </w:r>
          </w:p>
        </w:tc>
        <w:tc>
          <w:tcPr>
            <w:tcW w:w="3075" w:type="dxa"/>
          </w:tcPr>
          <w:p w:rsidR="001D058F" w:rsidRPr="001D058F" w:rsidRDefault="001D058F">
            <w:r>
              <w:t xml:space="preserve">Both short and </w:t>
            </w:r>
            <w:r w:rsidR="0041168F">
              <w:t>long-term exposure to air pollution can lead to a wide range of diseases ,including stroke, chronic obstructive pulmonary disease, trachea, bronchus and lung cancers, aggravated asthma</w:t>
            </w:r>
            <w:r w:rsidR="00D47029">
              <w:t xml:space="preserve"> and lower respiratory infection</w:t>
            </w:r>
          </w:p>
        </w:tc>
        <w:tc>
          <w:tcPr>
            <w:tcW w:w="2977" w:type="dxa"/>
          </w:tcPr>
          <w:p w:rsidR="001D058F" w:rsidRPr="00DD534B" w:rsidRDefault="00DD534B">
            <w:r>
              <w:t>Climate change inducers (Acid rain, flooding and environmental deterioration)</w:t>
            </w:r>
          </w:p>
        </w:tc>
        <w:tc>
          <w:tcPr>
            <w:tcW w:w="509" w:type="dxa"/>
          </w:tcPr>
          <w:p w:rsidR="001D058F" w:rsidRDefault="001D058F">
            <w:pPr>
              <w:rPr>
                <w:b/>
              </w:rPr>
            </w:pPr>
          </w:p>
        </w:tc>
      </w:tr>
      <w:tr w:rsidR="001D058F" w:rsidTr="001D058F">
        <w:tc>
          <w:tcPr>
            <w:tcW w:w="534" w:type="dxa"/>
          </w:tcPr>
          <w:p w:rsidR="001D058F" w:rsidRDefault="00D47029">
            <w:pPr>
              <w:rPr>
                <w:b/>
              </w:rPr>
            </w:pPr>
            <w:r>
              <w:rPr>
                <w:b/>
              </w:rPr>
              <w:t>2</w:t>
            </w:r>
          </w:p>
        </w:tc>
        <w:tc>
          <w:tcPr>
            <w:tcW w:w="1417" w:type="dxa"/>
          </w:tcPr>
          <w:p w:rsidR="001D058F" w:rsidRDefault="00D47029">
            <w:pPr>
              <w:rPr>
                <w:b/>
              </w:rPr>
            </w:pPr>
            <w:r>
              <w:rPr>
                <w:b/>
              </w:rPr>
              <w:t>Relative  Humidity %</w:t>
            </w:r>
          </w:p>
        </w:tc>
        <w:tc>
          <w:tcPr>
            <w:tcW w:w="894" w:type="dxa"/>
          </w:tcPr>
          <w:p w:rsidR="001D058F" w:rsidRDefault="00D47029">
            <w:pPr>
              <w:rPr>
                <w:b/>
              </w:rPr>
            </w:pPr>
            <w:r>
              <w:rPr>
                <w:b/>
              </w:rPr>
              <w:t>RH%</w:t>
            </w:r>
          </w:p>
        </w:tc>
        <w:tc>
          <w:tcPr>
            <w:tcW w:w="3075" w:type="dxa"/>
          </w:tcPr>
          <w:p w:rsidR="001D058F" w:rsidRPr="00D47029" w:rsidRDefault="00D47029">
            <w:r>
              <w:rPr>
                <w:b/>
              </w:rPr>
              <w:t>L</w:t>
            </w:r>
            <w:r>
              <w:t xml:space="preserve">ow humidity often cause dry skin, nose, eyes throat and </w:t>
            </w:r>
            <w:r w:rsidR="00146BCD">
              <w:t>mucous</w:t>
            </w:r>
            <w:r>
              <w:t xml:space="preserve"> membranes, whereas consistently high humidity are likely to provide conditions suitable for the </w:t>
            </w:r>
            <w:r w:rsidR="00146BCD">
              <w:t>growth of organisms that are harmful</w:t>
            </w:r>
          </w:p>
        </w:tc>
        <w:tc>
          <w:tcPr>
            <w:tcW w:w="2977" w:type="dxa"/>
          </w:tcPr>
          <w:p w:rsidR="001D058F" w:rsidRPr="00DD534B" w:rsidRDefault="004835F7" w:rsidP="004835F7">
            <w:r>
              <w:t xml:space="preserve">A change in RH causes </w:t>
            </w:r>
            <w:r w:rsidR="00731CD7">
              <w:t>dimensional</w:t>
            </w:r>
            <w:r>
              <w:t xml:space="preserve"> alteration in hygroscopic materials (for wood</w:t>
            </w:r>
            <w:r w:rsidR="00731CD7">
              <w:t>,</w:t>
            </w:r>
            <w:r>
              <w:t xml:space="preserve"> ivory</w:t>
            </w:r>
            <w:r w:rsidR="00731CD7">
              <w:t>,</w:t>
            </w:r>
            <w:r>
              <w:t xml:space="preserve"> skin</w:t>
            </w:r>
            <w:r w:rsidR="00731CD7">
              <w:t>,</w:t>
            </w:r>
            <w:r>
              <w:t xml:space="preserve"> and oth</w:t>
            </w:r>
            <w:r w:rsidR="00731CD7">
              <w:t>er organic materials</w:t>
            </w:r>
            <w:r>
              <w:t>)</w:t>
            </w:r>
            <w:proofErr w:type="gramStart"/>
            <w:r>
              <w:t>,resulting</w:t>
            </w:r>
            <w:proofErr w:type="gramEnd"/>
            <w:r>
              <w:t xml:space="preserve"> in warping , </w:t>
            </w:r>
            <w:r w:rsidR="00731CD7">
              <w:t>splitting</w:t>
            </w:r>
            <w:r>
              <w:t xml:space="preserve">  (above 65%) can cause </w:t>
            </w:r>
            <w:r w:rsidR="00731CD7">
              <w:t>mould</w:t>
            </w:r>
            <w:r>
              <w:t xml:space="preserve"> growth and metal corrosion. Low RH(below25%) can cause embrittlement of hygroscopic materials such as leather and </w:t>
            </w:r>
            <w:r>
              <w:lastRenderedPageBreak/>
              <w:t>paper</w:t>
            </w:r>
          </w:p>
        </w:tc>
        <w:tc>
          <w:tcPr>
            <w:tcW w:w="509" w:type="dxa"/>
          </w:tcPr>
          <w:p w:rsidR="001D058F" w:rsidRDefault="001D058F">
            <w:pPr>
              <w:rPr>
                <w:b/>
              </w:rPr>
            </w:pPr>
          </w:p>
        </w:tc>
      </w:tr>
      <w:tr w:rsidR="001D058F" w:rsidTr="001D058F">
        <w:tc>
          <w:tcPr>
            <w:tcW w:w="534" w:type="dxa"/>
          </w:tcPr>
          <w:p w:rsidR="001D058F" w:rsidRDefault="00146BCD">
            <w:pPr>
              <w:rPr>
                <w:b/>
              </w:rPr>
            </w:pPr>
            <w:r>
              <w:rPr>
                <w:b/>
              </w:rPr>
              <w:lastRenderedPageBreak/>
              <w:t>3</w:t>
            </w:r>
          </w:p>
        </w:tc>
        <w:tc>
          <w:tcPr>
            <w:tcW w:w="1417" w:type="dxa"/>
          </w:tcPr>
          <w:p w:rsidR="001D058F" w:rsidRDefault="00146BCD">
            <w:pPr>
              <w:rPr>
                <w:b/>
              </w:rPr>
            </w:pPr>
            <w:r>
              <w:rPr>
                <w:b/>
              </w:rPr>
              <w:t>Noise</w:t>
            </w:r>
          </w:p>
        </w:tc>
        <w:tc>
          <w:tcPr>
            <w:tcW w:w="894" w:type="dxa"/>
          </w:tcPr>
          <w:p w:rsidR="001D058F" w:rsidRDefault="003F4F7D">
            <w:pPr>
              <w:rPr>
                <w:b/>
              </w:rPr>
            </w:pPr>
            <w:r>
              <w:rPr>
                <w:b/>
              </w:rPr>
              <w:t>Db.</w:t>
            </w:r>
          </w:p>
        </w:tc>
        <w:tc>
          <w:tcPr>
            <w:tcW w:w="3075" w:type="dxa"/>
          </w:tcPr>
          <w:p w:rsidR="001D058F" w:rsidRPr="00146BCD" w:rsidRDefault="00146BCD">
            <w:r>
              <w:t xml:space="preserve">Chronic noise, even at low levels, can cause annoyance, sleep disruption, and stress that contribute to cardiovascular disease, metabolic disturbances, exacerbation of </w:t>
            </w:r>
            <w:r w:rsidR="00340F34">
              <w:t>psychological</w:t>
            </w:r>
            <w:r>
              <w:t xml:space="preserve"> dis</w:t>
            </w:r>
            <w:r w:rsidR="00340F34">
              <w:t>orders, and premature mortality</w:t>
            </w:r>
          </w:p>
        </w:tc>
        <w:tc>
          <w:tcPr>
            <w:tcW w:w="2977" w:type="dxa"/>
          </w:tcPr>
          <w:p w:rsidR="001D058F" w:rsidRPr="004835F7" w:rsidRDefault="004835F7">
            <w:r>
              <w:t>Impacts of anthropogenic noise and con</w:t>
            </w:r>
            <w:r w:rsidR="004A41AF">
              <w:t>cluded that it is potentially a threat to life on earth</w:t>
            </w:r>
          </w:p>
        </w:tc>
        <w:tc>
          <w:tcPr>
            <w:tcW w:w="509" w:type="dxa"/>
          </w:tcPr>
          <w:p w:rsidR="001D058F" w:rsidRDefault="001D058F">
            <w:pPr>
              <w:rPr>
                <w:b/>
              </w:rPr>
            </w:pPr>
          </w:p>
        </w:tc>
      </w:tr>
      <w:tr w:rsidR="001D058F" w:rsidTr="001D058F">
        <w:tc>
          <w:tcPr>
            <w:tcW w:w="534" w:type="dxa"/>
          </w:tcPr>
          <w:p w:rsidR="001D058F" w:rsidRDefault="00340F34">
            <w:pPr>
              <w:rPr>
                <w:b/>
              </w:rPr>
            </w:pPr>
            <w:r>
              <w:rPr>
                <w:b/>
              </w:rPr>
              <w:t>4</w:t>
            </w:r>
          </w:p>
        </w:tc>
        <w:tc>
          <w:tcPr>
            <w:tcW w:w="1417" w:type="dxa"/>
          </w:tcPr>
          <w:p w:rsidR="001D058F" w:rsidRPr="00340F34" w:rsidRDefault="00340F34">
            <w:pPr>
              <w:rPr>
                <w:b/>
              </w:rPr>
            </w:pPr>
            <w:r>
              <w:rPr>
                <w:b/>
              </w:rPr>
              <w:t>Particulate Matter</w:t>
            </w:r>
          </w:p>
        </w:tc>
        <w:tc>
          <w:tcPr>
            <w:tcW w:w="894" w:type="dxa"/>
          </w:tcPr>
          <w:p w:rsidR="001D058F" w:rsidRDefault="00340F34">
            <w:pPr>
              <w:rPr>
                <w:b/>
              </w:rPr>
            </w:pPr>
            <w:r>
              <w:rPr>
                <w:b/>
              </w:rPr>
              <w:t>PM</w:t>
            </w:r>
          </w:p>
        </w:tc>
        <w:tc>
          <w:tcPr>
            <w:tcW w:w="3075" w:type="dxa"/>
          </w:tcPr>
          <w:p w:rsidR="001D058F" w:rsidRPr="00340F34" w:rsidRDefault="00340F34">
            <w:r>
              <w:t xml:space="preserve">Coarse (bigger) </w:t>
            </w:r>
            <w:r w:rsidR="003F4F7D">
              <w:t>particles</w:t>
            </w:r>
            <w:r>
              <w:t>, called pm10, can irritate your eyes, nose</w:t>
            </w:r>
            <w:r w:rsidR="00025F16">
              <w:t xml:space="preserve"> and throat. Dust from roads farms, dry</w:t>
            </w:r>
            <w:r w:rsidR="003F4F7D">
              <w:t>, riverbeds</w:t>
            </w:r>
            <w:r w:rsidR="00025F16">
              <w:t>, construction</w:t>
            </w:r>
            <w:r w:rsidR="003F4F7D">
              <w:t xml:space="preserve"> </w:t>
            </w:r>
            <w:r w:rsidR="00025F16">
              <w:t>site</w:t>
            </w:r>
            <w:r w:rsidR="003F4F7D">
              <w:t>s, and mines are types of pm10. Fine (smaller) particles, call PM2.5, are more dangerous because they can get into the deep pars of your lungs-or even to your blood.</w:t>
            </w:r>
          </w:p>
        </w:tc>
        <w:tc>
          <w:tcPr>
            <w:tcW w:w="2977" w:type="dxa"/>
          </w:tcPr>
          <w:p w:rsidR="001D058F" w:rsidRDefault="003F4F7D">
            <w:r>
              <w:t xml:space="preserve">In general, as the levels of PM2.5 in </w:t>
            </w:r>
            <w:r w:rsidR="003C3319">
              <w:t>outdoor</w:t>
            </w:r>
            <w:r>
              <w:t xml:space="preserve"> air increase,</w:t>
            </w:r>
            <w:r w:rsidR="003C3319">
              <w:t xml:space="preserve"> the air appears hazy and visibility is reduced. These conditions are similar in appearance to high humidity or fog.</w:t>
            </w:r>
          </w:p>
          <w:p w:rsidR="003C3319" w:rsidRPr="003F4F7D" w:rsidRDefault="003C3319">
            <w:r>
              <w:t xml:space="preserve">PM10 making lakes and streams </w:t>
            </w:r>
            <w:r w:rsidR="005C533B">
              <w:t>acidic. Changing the nutrient balance in coastal waters and large river basins. Depleting the nutrients in soil. Damaging sensitive forests and farm.</w:t>
            </w:r>
          </w:p>
        </w:tc>
        <w:tc>
          <w:tcPr>
            <w:tcW w:w="509" w:type="dxa"/>
          </w:tcPr>
          <w:p w:rsidR="001D058F" w:rsidRDefault="001D058F">
            <w:pPr>
              <w:rPr>
                <w:b/>
              </w:rPr>
            </w:pPr>
          </w:p>
        </w:tc>
      </w:tr>
      <w:tr w:rsidR="001D058F" w:rsidTr="001D058F">
        <w:tc>
          <w:tcPr>
            <w:tcW w:w="534" w:type="dxa"/>
          </w:tcPr>
          <w:p w:rsidR="001D058F" w:rsidRDefault="001D058F">
            <w:pPr>
              <w:rPr>
                <w:b/>
              </w:rPr>
            </w:pPr>
          </w:p>
        </w:tc>
        <w:tc>
          <w:tcPr>
            <w:tcW w:w="1417" w:type="dxa"/>
          </w:tcPr>
          <w:p w:rsidR="001D058F" w:rsidRDefault="001D058F">
            <w:pPr>
              <w:rPr>
                <w:b/>
              </w:rPr>
            </w:pPr>
          </w:p>
        </w:tc>
        <w:tc>
          <w:tcPr>
            <w:tcW w:w="894" w:type="dxa"/>
          </w:tcPr>
          <w:p w:rsidR="001D058F" w:rsidRDefault="001D058F">
            <w:pPr>
              <w:rPr>
                <w:b/>
              </w:rPr>
            </w:pPr>
          </w:p>
        </w:tc>
        <w:tc>
          <w:tcPr>
            <w:tcW w:w="3075" w:type="dxa"/>
          </w:tcPr>
          <w:p w:rsidR="001D058F" w:rsidRDefault="001D058F">
            <w:pPr>
              <w:rPr>
                <w:b/>
              </w:rPr>
            </w:pPr>
          </w:p>
        </w:tc>
        <w:tc>
          <w:tcPr>
            <w:tcW w:w="2977" w:type="dxa"/>
          </w:tcPr>
          <w:p w:rsidR="001D058F" w:rsidRDefault="001D058F">
            <w:pPr>
              <w:rPr>
                <w:b/>
              </w:rPr>
            </w:pPr>
          </w:p>
        </w:tc>
        <w:tc>
          <w:tcPr>
            <w:tcW w:w="509" w:type="dxa"/>
          </w:tcPr>
          <w:p w:rsidR="001D058F" w:rsidRDefault="001D058F">
            <w:pPr>
              <w:rPr>
                <w:b/>
              </w:rPr>
            </w:pPr>
          </w:p>
        </w:tc>
      </w:tr>
    </w:tbl>
    <w:p w:rsidR="001D058F" w:rsidRDefault="001D058F">
      <w:pPr>
        <w:rPr>
          <w:b/>
        </w:rPr>
      </w:pPr>
    </w:p>
    <w:p w:rsidR="00C11230" w:rsidRDefault="00C11230">
      <w:pPr>
        <w:rPr>
          <w:b/>
        </w:rPr>
      </w:pPr>
      <w:r>
        <w:rPr>
          <w:b/>
        </w:rPr>
        <w:t>Commentary:</w:t>
      </w:r>
    </w:p>
    <w:p w:rsidR="00BF509B" w:rsidRDefault="00C11230">
      <w:r>
        <w:rPr>
          <w:b/>
        </w:rPr>
        <w:t>I</w:t>
      </w:r>
      <w:r>
        <w:t>n general, the atmos</w:t>
      </w:r>
      <w:r w:rsidR="005029FF">
        <w:t>pheric readings on particulate matters (pm2.5),(pm10)  were all found to be within range of acceptable limit  although production hall needs knee  attention its shows high level of indications which is above the permissible limit</w:t>
      </w:r>
      <w:r w:rsidR="00BE3F0A">
        <w:t xml:space="preserve"> of 150</w:t>
      </w:r>
      <w:r w:rsidR="005029FF">
        <w:t xml:space="preserve"> there is need to enforce the use and supervision of PPES.</w:t>
      </w:r>
      <w:r w:rsidR="00BE3F0A">
        <w:t xml:space="preserve"> Similarly; for formaldehyde and air quality index showed greater indications slight increase in value in some areas such as factory entrance, admin building, and production hall therefore required effective use of personal protective equipment’s (PPES).Similarly; values of Noise at minimum scale found to be slightly higher, although they fall within the threshold </w:t>
      </w:r>
      <w:r w:rsidR="00BF509B">
        <w:t>limits. But also there is a fall at garden and factory entrance area.</w:t>
      </w:r>
    </w:p>
    <w:p w:rsidR="00BF509B" w:rsidRDefault="00BF509B">
      <w:pPr>
        <w:rPr>
          <w:b/>
        </w:rPr>
      </w:pPr>
      <w:r w:rsidRPr="00BF509B">
        <w:rPr>
          <w:b/>
        </w:rPr>
        <w:t>Overall Recommendations</w:t>
      </w:r>
      <w:r w:rsidR="000362FC">
        <w:rPr>
          <w:b/>
        </w:rPr>
        <w:t xml:space="preserve"> from </w:t>
      </w:r>
      <w:r w:rsidR="0082632F">
        <w:rPr>
          <w:b/>
        </w:rPr>
        <w:t>expert:</w:t>
      </w:r>
    </w:p>
    <w:p w:rsidR="00BF509B" w:rsidRPr="00BF509B" w:rsidRDefault="00BF509B">
      <w:r>
        <w:t xml:space="preserve">From the information obtained during the monitoring exercise for this report, the challenges on </w:t>
      </w:r>
      <w:r w:rsidR="00A05E4F">
        <w:t>atmospheric</w:t>
      </w:r>
      <w:r>
        <w:t xml:space="preserve"> load released around </w:t>
      </w:r>
      <w:r w:rsidR="00A05E4F">
        <w:t>rainbow paints environs continues to indicate risk setting on workers; which is liable to cause from increase in atmospheric parameters and will have an adverse effect on the public health in general and all sensitive groups at work shall always be notify on risk of exposure and other corresponding hazards. It is therefore recommended that, the sections that are severely expose to such pollutants dust and other contaminants; shall be well ventilated through enhance air condition</w:t>
      </w:r>
    </w:p>
    <w:p w:rsidR="00637A95" w:rsidRPr="00BF509B" w:rsidRDefault="00637A95">
      <w:pPr>
        <w:rPr>
          <w:b/>
        </w:rPr>
      </w:pPr>
      <w:r w:rsidRPr="00BF509B">
        <w:rPr>
          <w:b/>
        </w:rPr>
        <w:br w:type="page"/>
      </w:r>
    </w:p>
    <w:p w:rsidR="00637A95" w:rsidRDefault="00695CD9" w:rsidP="00EC11E1">
      <w:pPr>
        <w:tabs>
          <w:tab w:val="left" w:pos="284"/>
        </w:tabs>
        <w:jc w:val="both"/>
        <w:rPr>
          <w:b/>
        </w:rPr>
      </w:pPr>
      <w:r w:rsidRPr="00695CD9">
        <w:rPr>
          <w:b/>
        </w:rPr>
        <w:lastRenderedPageBreak/>
        <w:t>WASTE MANAMENT</w:t>
      </w:r>
      <w:r w:rsidR="00EC11E1">
        <w:rPr>
          <w:b/>
        </w:rPr>
        <w:t>:</w:t>
      </w:r>
    </w:p>
    <w:p w:rsidR="00695CD9" w:rsidRPr="00520A35" w:rsidRDefault="00520A35">
      <w:r>
        <w:rPr>
          <w:b/>
        </w:rPr>
        <w:t>R</w:t>
      </w:r>
      <w:r>
        <w:t xml:space="preserve">ainbow paints and chemicals places great emphasis on efficient waste management practices to minimize its environmental impact through clean and sustainable working environmental practices. </w:t>
      </w:r>
      <w:r w:rsidR="00FF43AF">
        <w:t>Comprehensive waste</w:t>
      </w:r>
      <w:r>
        <w:t xml:space="preserve"> management plan has been implemented to handle various types of waste generated during operations. The company adheres to the principles</w:t>
      </w:r>
      <w:r w:rsidR="00FF43AF">
        <w:t xml:space="preserve"> of 3Rs (Reduce</w:t>
      </w:r>
      <w:r w:rsidR="00CC149E">
        <w:t>, Redus</w:t>
      </w:r>
      <w:r w:rsidR="00F65906">
        <w:t>e</w:t>
      </w:r>
      <w:r w:rsidR="00FF43AF">
        <w:t xml:space="preserve"> and Recycle</w:t>
      </w:r>
      <w:r w:rsidR="00A0605F">
        <w:t>) to</w:t>
      </w:r>
      <w:r w:rsidR="00FF43AF">
        <w:t xml:space="preserve"> minimize waste generation.</w:t>
      </w:r>
      <w:r>
        <w:t xml:space="preserve"> </w:t>
      </w:r>
      <w:r w:rsidR="00FF43AF">
        <w:t xml:space="preserve">Strict segregation of waste at the </w:t>
      </w:r>
      <w:r w:rsidR="00F65906">
        <w:t>source has been</w:t>
      </w:r>
      <w:r w:rsidR="00FF43AF">
        <w:t xml:space="preserve"> enforce, with designated bins for </w:t>
      </w:r>
      <w:r w:rsidR="00F65906">
        <w:t>difference’s</w:t>
      </w:r>
      <w:r w:rsidR="00FF43AF">
        <w:t xml:space="preserve"> types of </w:t>
      </w:r>
      <w:r w:rsidR="00F65906">
        <w:t>waste,</w:t>
      </w:r>
      <w:r w:rsidR="00FF43AF">
        <w:t xml:space="preserve"> </w:t>
      </w:r>
      <w:r w:rsidR="00F65906">
        <w:t>including recyclables, non-recyclables,</w:t>
      </w:r>
      <w:r w:rsidR="00FF43AF">
        <w:t xml:space="preserve"> hazardous wastes, and organic waste. Regular waste audit are conducted </w:t>
      </w:r>
      <w:r w:rsidR="00F65906">
        <w:t>to assess waste generation patterns and identify areas for improvement. In addition to waste reduction and recycling efforts, through its robust waste management practices.</w:t>
      </w:r>
    </w:p>
    <w:p w:rsidR="00BA059D" w:rsidRDefault="00A0605F">
      <w:pPr>
        <w:rPr>
          <w:b/>
        </w:rPr>
      </w:pPr>
      <w:r w:rsidRPr="00A0605F">
        <w:rPr>
          <w:b/>
        </w:rPr>
        <w:t>GREVANCE REDRESS MECHANISM</w:t>
      </w:r>
      <w:r w:rsidR="00EC11E1">
        <w:rPr>
          <w:b/>
        </w:rPr>
        <w:t>:</w:t>
      </w:r>
    </w:p>
    <w:p w:rsidR="00306E46" w:rsidRDefault="004D1D0B">
      <w:r>
        <w:t xml:space="preserve">Grievance </w:t>
      </w:r>
      <w:r w:rsidR="00BA059D">
        <w:t xml:space="preserve">redress </w:t>
      </w:r>
      <w:r w:rsidR="004D3949">
        <w:t>mechanisms are</w:t>
      </w:r>
      <w:r w:rsidR="00BA059D">
        <w:t xml:space="preserve"> </w:t>
      </w:r>
      <w:r>
        <w:t>potentials risks</w:t>
      </w:r>
      <w:r w:rsidR="00BA059D">
        <w:t xml:space="preserve"> </w:t>
      </w:r>
      <w:r>
        <w:t>assessment</w:t>
      </w:r>
      <w:r w:rsidR="00BA059D">
        <w:t xml:space="preserve"> associated with </w:t>
      </w:r>
      <w:r>
        <w:t>project operations</w:t>
      </w:r>
      <w:r w:rsidR="004D3949">
        <w:t xml:space="preserve"> this mitigation measures are put in place to prevent grievances that will occurred during, before or after projects. Rain</w:t>
      </w:r>
      <w:r w:rsidR="004D44F6">
        <w:t>bow</w:t>
      </w:r>
      <w:r w:rsidR="004D3949">
        <w:t xml:space="preserve"> paints and chemicals </w:t>
      </w:r>
      <w:r w:rsidR="00AF0500">
        <w:t>placed high premium on risk assessment</w:t>
      </w:r>
      <w:r w:rsidR="005C399F">
        <w:t xml:space="preserve"> management on </w:t>
      </w:r>
      <w:r w:rsidR="007A1E32">
        <w:t>potential social health and impacts of projects activities of the company.</w:t>
      </w:r>
    </w:p>
    <w:tbl>
      <w:tblPr>
        <w:tblStyle w:val="TableGrid"/>
        <w:tblW w:w="0" w:type="auto"/>
        <w:tblLayout w:type="fixed"/>
        <w:tblLook w:val="04A0" w:firstRow="1" w:lastRow="0" w:firstColumn="1" w:lastColumn="0" w:noHBand="0" w:noVBand="1"/>
      </w:tblPr>
      <w:tblGrid>
        <w:gridCol w:w="1809"/>
        <w:gridCol w:w="2961"/>
        <w:gridCol w:w="2320"/>
        <w:gridCol w:w="2316"/>
      </w:tblGrid>
      <w:tr w:rsidR="00306E46" w:rsidTr="00200978">
        <w:tc>
          <w:tcPr>
            <w:tcW w:w="1809" w:type="dxa"/>
          </w:tcPr>
          <w:p w:rsidR="00306E46" w:rsidRPr="00200978" w:rsidRDefault="00306E46">
            <w:pPr>
              <w:rPr>
                <w:b/>
              </w:rPr>
            </w:pPr>
            <w:r w:rsidRPr="00200978">
              <w:rPr>
                <w:b/>
              </w:rPr>
              <w:t>Project  Activity</w:t>
            </w:r>
          </w:p>
        </w:tc>
        <w:tc>
          <w:tcPr>
            <w:tcW w:w="2961" w:type="dxa"/>
          </w:tcPr>
          <w:p w:rsidR="00306E46" w:rsidRPr="00200978" w:rsidRDefault="00200978">
            <w:pPr>
              <w:rPr>
                <w:b/>
              </w:rPr>
            </w:pPr>
            <w:r w:rsidRPr="00200978">
              <w:rPr>
                <w:b/>
              </w:rPr>
              <w:t>Potential risk/impact Associated.</w:t>
            </w:r>
          </w:p>
        </w:tc>
        <w:tc>
          <w:tcPr>
            <w:tcW w:w="2320" w:type="dxa"/>
          </w:tcPr>
          <w:p w:rsidR="00306E46" w:rsidRPr="00200978" w:rsidRDefault="00200978">
            <w:pPr>
              <w:rPr>
                <w:b/>
              </w:rPr>
            </w:pPr>
            <w:r w:rsidRPr="00200978">
              <w:rPr>
                <w:b/>
              </w:rPr>
              <w:t>Management Plan of Action</w:t>
            </w:r>
          </w:p>
        </w:tc>
        <w:tc>
          <w:tcPr>
            <w:tcW w:w="2316" w:type="dxa"/>
          </w:tcPr>
          <w:p w:rsidR="00306E46" w:rsidRPr="00200978" w:rsidRDefault="00200978">
            <w:pPr>
              <w:rPr>
                <w:b/>
              </w:rPr>
            </w:pPr>
            <w:r w:rsidRPr="00200978">
              <w:rPr>
                <w:b/>
              </w:rPr>
              <w:t>Responsible persons</w:t>
            </w:r>
          </w:p>
        </w:tc>
      </w:tr>
      <w:tr w:rsidR="00306E46" w:rsidTr="00DC7A93">
        <w:trPr>
          <w:trHeight w:val="6624"/>
        </w:trPr>
        <w:tc>
          <w:tcPr>
            <w:tcW w:w="1809" w:type="dxa"/>
          </w:tcPr>
          <w:p w:rsidR="00306E46" w:rsidRDefault="00200978">
            <w:r>
              <w:t>Companies-</w:t>
            </w:r>
            <w:r w:rsidR="00537834">
              <w:t>community relation</w:t>
            </w:r>
            <w:r>
              <w:t xml:space="preserve"> including recruitment of labourers/worker. Production and working </w:t>
            </w:r>
            <w:r w:rsidR="00537834">
              <w:t>standards</w:t>
            </w:r>
            <w:r>
              <w:t xml:space="preserve"> , </w:t>
            </w:r>
            <w:r w:rsidR="00537834">
              <w:t>technicality</w:t>
            </w:r>
          </w:p>
        </w:tc>
        <w:tc>
          <w:tcPr>
            <w:tcW w:w="2961" w:type="dxa"/>
          </w:tcPr>
          <w:p w:rsidR="00306E46" w:rsidRPr="00537834" w:rsidRDefault="00537834">
            <w:r w:rsidRPr="00537834">
              <w:rPr>
                <w:b/>
                <w:i/>
              </w:rPr>
              <w:t>Grievances</w:t>
            </w:r>
            <w:r>
              <w:rPr>
                <w:b/>
                <w:i/>
              </w:rPr>
              <w:t xml:space="preserve">: </w:t>
            </w:r>
            <w:r>
              <w:t xml:space="preserve">poor company-community relation and disagreement shall lead to conflict and subsequent </w:t>
            </w:r>
            <w:r w:rsidR="00DC7A93">
              <w:t>protest. The recr</w:t>
            </w:r>
            <w:r>
              <w:t xml:space="preserve">uitment of labourers if not handled </w:t>
            </w:r>
            <w:r w:rsidR="00DC7A93">
              <w:t>properly</w:t>
            </w:r>
            <w:r>
              <w:t xml:space="preserve"> or done in connection with</w:t>
            </w:r>
            <w:r w:rsidR="00DC7A93">
              <w:t xml:space="preserve"> the community elders, political representation will cause grievances from the community against the company: Also, complaints shall be raised by the community people for companies related matters that are not convenient with them.</w:t>
            </w:r>
          </w:p>
        </w:tc>
        <w:tc>
          <w:tcPr>
            <w:tcW w:w="2320" w:type="dxa"/>
          </w:tcPr>
          <w:p w:rsidR="00306E46" w:rsidRDefault="00DC7A93">
            <w:r>
              <w:t xml:space="preserve"> *The project</w:t>
            </w:r>
            <w:r w:rsidR="0032182C">
              <w:t xml:space="preserve"> management of the company has</w:t>
            </w:r>
            <w:r>
              <w:t xml:space="preserve"> initiate a sound  management community communication(MCC)</w:t>
            </w:r>
          </w:p>
          <w:p w:rsidR="00DC7A93" w:rsidRDefault="00DC7A93">
            <w:r>
              <w:t>*A well –sophisticated Grievance Redress Mechanisms (GRM) and pathways shall institute into the company’s management strategies.</w:t>
            </w:r>
          </w:p>
          <w:p w:rsidR="00DC7A93" w:rsidRDefault="00DC7A93">
            <w:r>
              <w:t>*The company’s management shall continually meet with the community stakeholders to form a Grievance Redress Committee that will implement the companies Grievance Redress Mechanisms.</w:t>
            </w:r>
          </w:p>
          <w:p w:rsidR="00DC7A93" w:rsidRDefault="00DC7A93">
            <w:r>
              <w:t>*All complaints from the community people shall be sufficiently investigated and the right solution taken</w:t>
            </w:r>
          </w:p>
        </w:tc>
        <w:tc>
          <w:tcPr>
            <w:tcW w:w="2316" w:type="dxa"/>
          </w:tcPr>
          <w:p w:rsidR="00306E46" w:rsidRDefault="005160F9">
            <w:r>
              <w:t>The Company Management</w:t>
            </w:r>
            <w:r w:rsidR="00614F52">
              <w:t xml:space="preserve"> and community stakeholders</w:t>
            </w:r>
            <w:bookmarkStart w:id="0" w:name="_GoBack"/>
            <w:bookmarkEnd w:id="0"/>
          </w:p>
        </w:tc>
      </w:tr>
    </w:tbl>
    <w:p w:rsidR="00BA059D" w:rsidRPr="00BA059D" w:rsidRDefault="00AF0500">
      <w:r>
        <w:lastRenderedPageBreak/>
        <w:t xml:space="preserve"> </w:t>
      </w:r>
      <w:r w:rsidR="004D3949">
        <w:t xml:space="preserve"> </w:t>
      </w:r>
    </w:p>
    <w:p w:rsidR="00637A95" w:rsidRPr="00A0605F" w:rsidRDefault="00637A95">
      <w:pPr>
        <w:rPr>
          <w:b/>
        </w:rPr>
      </w:pPr>
      <w:r w:rsidRPr="00A0605F">
        <w:rPr>
          <w:b/>
        </w:rPr>
        <w:br w:type="page"/>
      </w:r>
    </w:p>
    <w:p w:rsidR="00637A95" w:rsidRDefault="00637A95"/>
    <w:p w:rsidR="00637A95" w:rsidRDefault="00637A95">
      <w:r>
        <w:br w:type="page"/>
      </w:r>
    </w:p>
    <w:p w:rsidR="00353814" w:rsidRDefault="00353814"/>
    <w:sectPr w:rsidR="00353814" w:rsidSect="00386AC5">
      <w:pgSz w:w="11906" w:h="16838"/>
      <w:pgMar w:top="1440" w:right="1440" w:bottom="1440"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6C0" w:rsidRDefault="004C16C0" w:rsidP="00695CD9">
      <w:pPr>
        <w:spacing w:after="0" w:line="240" w:lineRule="auto"/>
      </w:pPr>
      <w:r>
        <w:separator/>
      </w:r>
    </w:p>
  </w:endnote>
  <w:endnote w:type="continuationSeparator" w:id="0">
    <w:p w:rsidR="004C16C0" w:rsidRDefault="004C16C0" w:rsidP="00695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6C0" w:rsidRDefault="004C16C0" w:rsidP="00695CD9">
      <w:pPr>
        <w:spacing w:after="0" w:line="240" w:lineRule="auto"/>
      </w:pPr>
      <w:r>
        <w:separator/>
      </w:r>
    </w:p>
  </w:footnote>
  <w:footnote w:type="continuationSeparator" w:id="0">
    <w:p w:rsidR="004C16C0" w:rsidRDefault="004C16C0" w:rsidP="00695C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F27AB"/>
    <w:multiLevelType w:val="multilevel"/>
    <w:tmpl w:val="16C62D5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95"/>
    <w:rsid w:val="00011582"/>
    <w:rsid w:val="00025F16"/>
    <w:rsid w:val="0003462A"/>
    <w:rsid w:val="000362FC"/>
    <w:rsid w:val="00056919"/>
    <w:rsid w:val="00096EC1"/>
    <w:rsid w:val="000A4D87"/>
    <w:rsid w:val="00146BCD"/>
    <w:rsid w:val="001D058F"/>
    <w:rsid w:val="001F6E34"/>
    <w:rsid w:val="00200978"/>
    <w:rsid w:val="002549CB"/>
    <w:rsid w:val="002E792A"/>
    <w:rsid w:val="00306E46"/>
    <w:rsid w:val="00317497"/>
    <w:rsid w:val="0032182C"/>
    <w:rsid w:val="00340F34"/>
    <w:rsid w:val="00353814"/>
    <w:rsid w:val="0038513C"/>
    <w:rsid w:val="00386AC5"/>
    <w:rsid w:val="0039636C"/>
    <w:rsid w:val="003C3319"/>
    <w:rsid w:val="003F4F7D"/>
    <w:rsid w:val="0041168F"/>
    <w:rsid w:val="0044769A"/>
    <w:rsid w:val="004777DB"/>
    <w:rsid w:val="004835F7"/>
    <w:rsid w:val="00491A07"/>
    <w:rsid w:val="00494D92"/>
    <w:rsid w:val="004A20B6"/>
    <w:rsid w:val="004A41AF"/>
    <w:rsid w:val="004A4E77"/>
    <w:rsid w:val="004C16C0"/>
    <w:rsid w:val="004D1D0B"/>
    <w:rsid w:val="004D3949"/>
    <w:rsid w:val="004D44F6"/>
    <w:rsid w:val="004E5FA8"/>
    <w:rsid w:val="004E6BBC"/>
    <w:rsid w:val="005029FF"/>
    <w:rsid w:val="005160F9"/>
    <w:rsid w:val="00520A35"/>
    <w:rsid w:val="00537834"/>
    <w:rsid w:val="00582E90"/>
    <w:rsid w:val="005C399F"/>
    <w:rsid w:val="005C533B"/>
    <w:rsid w:val="00614F52"/>
    <w:rsid w:val="0061519E"/>
    <w:rsid w:val="00637A95"/>
    <w:rsid w:val="00664881"/>
    <w:rsid w:val="00695CD9"/>
    <w:rsid w:val="006B5F4B"/>
    <w:rsid w:val="006C1D46"/>
    <w:rsid w:val="00706D2F"/>
    <w:rsid w:val="00712DD1"/>
    <w:rsid w:val="00731CD7"/>
    <w:rsid w:val="00736FA9"/>
    <w:rsid w:val="00773899"/>
    <w:rsid w:val="007A1E32"/>
    <w:rsid w:val="00811E79"/>
    <w:rsid w:val="0082632F"/>
    <w:rsid w:val="00873046"/>
    <w:rsid w:val="008B72D6"/>
    <w:rsid w:val="009016EF"/>
    <w:rsid w:val="00A05E4F"/>
    <w:rsid w:val="00A0605F"/>
    <w:rsid w:val="00A114D2"/>
    <w:rsid w:val="00A2644D"/>
    <w:rsid w:val="00AF0500"/>
    <w:rsid w:val="00B32831"/>
    <w:rsid w:val="00BA059D"/>
    <w:rsid w:val="00BD5766"/>
    <w:rsid w:val="00BE3F0A"/>
    <w:rsid w:val="00BF150E"/>
    <w:rsid w:val="00BF509B"/>
    <w:rsid w:val="00C11230"/>
    <w:rsid w:val="00C302A4"/>
    <w:rsid w:val="00C41025"/>
    <w:rsid w:val="00C51CFA"/>
    <w:rsid w:val="00C7627F"/>
    <w:rsid w:val="00C840EB"/>
    <w:rsid w:val="00CC149E"/>
    <w:rsid w:val="00D27176"/>
    <w:rsid w:val="00D464B5"/>
    <w:rsid w:val="00D47029"/>
    <w:rsid w:val="00DA2A39"/>
    <w:rsid w:val="00DC7A93"/>
    <w:rsid w:val="00DD534B"/>
    <w:rsid w:val="00E750D3"/>
    <w:rsid w:val="00EC11E1"/>
    <w:rsid w:val="00EC575A"/>
    <w:rsid w:val="00ED7ADD"/>
    <w:rsid w:val="00EE0A53"/>
    <w:rsid w:val="00EE771D"/>
    <w:rsid w:val="00F24588"/>
    <w:rsid w:val="00F32948"/>
    <w:rsid w:val="00F65906"/>
    <w:rsid w:val="00F901A2"/>
    <w:rsid w:val="00FB365F"/>
    <w:rsid w:val="00FF4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EB"/>
    <w:pPr>
      <w:ind w:left="720"/>
      <w:contextualSpacing/>
    </w:pPr>
  </w:style>
  <w:style w:type="table" w:styleId="TableGrid">
    <w:name w:val="Table Grid"/>
    <w:basedOn w:val="TableNormal"/>
    <w:uiPriority w:val="59"/>
    <w:rsid w:val="00386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CD9"/>
  </w:style>
  <w:style w:type="paragraph" w:styleId="Footer">
    <w:name w:val="footer"/>
    <w:basedOn w:val="Normal"/>
    <w:link w:val="FooterChar"/>
    <w:uiPriority w:val="99"/>
    <w:unhideWhenUsed/>
    <w:rsid w:val="00695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C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EB"/>
    <w:pPr>
      <w:ind w:left="720"/>
      <w:contextualSpacing/>
    </w:pPr>
  </w:style>
  <w:style w:type="table" w:styleId="TableGrid">
    <w:name w:val="Table Grid"/>
    <w:basedOn w:val="TableNormal"/>
    <w:uiPriority w:val="59"/>
    <w:rsid w:val="00386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CD9"/>
  </w:style>
  <w:style w:type="paragraph" w:styleId="Footer">
    <w:name w:val="footer"/>
    <w:basedOn w:val="Normal"/>
    <w:link w:val="FooterChar"/>
    <w:uiPriority w:val="99"/>
    <w:unhideWhenUsed/>
    <w:rsid w:val="00695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2024-09-30T16:17:00Z</dcterms:created>
  <dcterms:modified xsi:type="dcterms:W3CDTF">2024-10-01T08:57:00Z</dcterms:modified>
</cp:coreProperties>
</file>