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left"/>
      </w:pPr>
      <w:r>
        <w:drawing>
          <wp:inline distT="0" distB="0" distL="0" distR="0">
            <wp:extent cx="1905000" cy="419100"/>
            <wp:effectExtent t="0" r="0" b="0" l="0"/>
            <wp:docPr id="1" name="logo-cover" descr="Remaker Digital company logo" title="Remaker Digit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Agent Red Customer Experience</w:t>
      </w:r>
    </w:p>
    <w:p>
      <w:pPr>
        <w:spacing w:after="40"/>
      </w:pPr>
      <w:r>
        <w:rPr>
          <w:rFonts w:ascii="Arial" w:cs="Arial" w:eastAsia="Arial" w:hAnsi="Arial"/>
          <w:color w:val="FF3621"/>
          <w:sz w:val="36"/>
          <w:szCs w:val="36"/>
        </w:rPr>
        <w:t xml:space="preserve">Executive Summary</w:t>
      </w:r>
    </w:p>
    <w:p>
      <w:pPr>
        <w:pBdr>
          <w:bottom w:val="single" w:color="FF3621" w:sz="6" w:space="8"/>
        </w:pBdr>
        <w:spacing w:after="3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AI-Powered Customer Engagement Platform for E-Commerce</w:t>
      </w:r>
    </w:p>
    <w:p>
      <w:pPr>
        <w:spacing w:after="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Overview</w:t>
      </w:r>
    </w:p>
    <w:p>
      <w:pPr>
        <w:spacing w:after="20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Red is a multi-tenant SaaS platform that delivers AI-powered customer service for e-commerce merchants. Built on a proprietary 6-agent AI pipeline with 4-layer persistent customer memory, it provides fast, accurate, and safety-validated automated responses at a fraction of competitor costs. The platform supports both Shopify-embedded and standalone deployment models, with full white-label capability for enterprise partners. Currently in late beta with production infrastructure deployed on Microsoft Azure, Agent Red is progressing through final production-readiness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Modules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Footprint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2,092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11,055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140+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89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~17KB gzip</w:t>
            </w:r>
          </w:p>
        </w:tc>
      </w:tr>
    </w:tbl>
    <w:p>
      <w:pPr>
        <w:spacing w:after="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Distribution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Shopify App Store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Standalone (API Key)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White-Label / OEM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Theme App Extension, Polaris admin, Shopify Billing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website via embed script, Mantine admin dashboard, Stripe billing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branding removal, custom domains, CSS theming, reseller portal (Enterprise)</w:t>
            </w:r>
          </w:p>
        </w:tc>
      </w:tr>
    </w:tbl>
    <w:p>
      <w:r>
        <w:br w:type="page"/>
      </w:r>
    </w:p>
    <w:p>
      <w:pPr>
        <w:pBdr>
          <w:bottom w:val="single" w:color="FF3621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Technology &amp; Architecture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Full-stack platform architecture — from widget to infrastructure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Widget (Preact + TypeScript, ~17KB gzip, Shadow DOM)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Dashboards: Shopify Polaris | Standalone Mantine | Provider Console (20 pages)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7A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GATEWAY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(Python) — 44 routers, 140+ routes, 9 middleware layers, triple auth (Shopify JWT + API key + widget key)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6-AGENT AI PIPELINE (AGNTCY A2A Protocol)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 Classifier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Knowledge Retrieval (BM25+Vector+RRF)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Generator (GPT-4o)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 Supervisor (fail-closed)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Handler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Collector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&amp; SERVICES LAYER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Cosmos DB (20 collections, Vector Search)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OpenAI (GPT-4o, GPT-4o-mini, Embeddings)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NATS Messaging (tenant isolation)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 (cross-replica invalidation)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Key Vault (per-tenant secrets)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INFRASTRUCTURE (Microsoft Azure)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Container Apps (auto-scaling, zero to 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OpenTelemetry Observability</w:t>
            </w:r>
          </w:p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layer enforces tenant boundaries: database partitioning, NATS topic namespacing, API key scoping, rate limiting per tenant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Fail-closed Critic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AI response is validated by the Critic Supervisor before delivery. If the Critic is unavailable, responses are blocked (fail-closed), not passed through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AGNTCY open-source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Agent-to-Agent (A2A) and Model Context Protocol (MCP) for inter-agent communication. Transport via SLIM/NATS with in-process fallback</w:t>
            </w:r>
          </w:p>
        </w:tc>
      </w:tr>
    </w:tbl>
    <w:p>
      <w:r>
        <w:br w:type="page"/>
      </w:r>
    </w:p>
    <w:p>
      <w:pPr>
        <w:pBdr>
          <w:bottom w:val="single" w:color="FF3621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Persistent Customer Memory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Agent Red’s primary technical differentiator — no competitor offers per-customer vector RAG over historical transcripts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 Profile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All tiers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Structured context (name, email, order history, preferences) injected into every AI interaction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Conversation Memory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All tiers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Vectorized transcripts with semantic search via Cosmos DB DiskANN. AI recalls past conversations automatically.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Cross-Session Learning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Professional+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Extracted patterns, preferences, and communication style. Pattern decay ensures relevance over time.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Dedicated Model Training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Enterprise add-on ($299/mo)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Per-customer AI fine-tuning with quality gates and A/B validation.</w:t>
            </w:r>
          </w:p>
        </w:tc>
      </w:tr>
    </w:tbl>
    <w:p>
      <w:pPr>
        <w:spacing w:after="0" w:before="40"/>
      </w:pP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Marginal cost: ~$0.01/customer/month for Layers 1–2. No competitor has confirmed implementing per-customer vector RAG over historical transcripts.</w:t>
      </w:r>
    </w:p>
    <w:p>
      <w:pPr>
        <w:spacing w:after="0" w:before="200"/>
      </w:pPr>
    </w:p>
    <w:p>
      <w:pPr>
        <w:pBdr>
          <w:bottom w:val="single" w:color="FF3621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Testing &amp; CI/CD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END-TO-END DEVELOPMENT PIPELINE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24"/>
                <w:szCs w:val="24"/>
              </w:rPr>
              <w:t xml:space="preserve">1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GitHub Actions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
PR validation, unit tests, linting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24"/>
                <w:szCs w:val="24"/>
              </w:rPr>
              <w:t xml:space="preserve">2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Staging Deploy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
Azure Container Apps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24"/>
                <w:szCs w:val="24"/>
              </w:rPr>
              <w:t xml:space="preserve">3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Smoke Tests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
Widget health, config, SSE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24"/>
                <w:szCs w:val="24"/>
              </w:rPr>
              <w:t xml:space="preserve">4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Loyal Opposition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
Independent AI review (GO/NO-GO)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621"/>
                <w:sz w:val="24"/>
                <w:szCs w:val="24"/>
              </w:rPr>
              <w:t xml:space="preserve">5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Production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
Approval-gated deploy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E2E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E2E Tests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Assertion Runs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6,053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936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527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121,658</w:t>
            </w:r>
          </w:p>
        </w:tc>
      </w:tr>
    </w:tbl>
    <w:p>
      <w:pPr>
        <w:spacing w:after="0" w:before="8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Development follows a specification-first methodology (GOV-01): every feature begins as a formal specification in the Knowledge Database, generates work items and tests, then proceeds through implementation with append-only change control. A Loyal Opposition (independent AI reviewer) evaluates every implementation before production promotion, issuing GO/NO-GO verdicts with evidence-based findings.</w:t>
      </w:r>
    </w:p>
    <w:p>
      <w:r>
        <w:br w:type="page"/>
      </w:r>
    </w:p>
    <w:p>
      <w:pPr>
        <w:pBdr>
          <w:bottom w:val="single" w:color="FF3621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Competitive Positioning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Feature and cost comparison against leading customer engagement platforms</w:t>
      </w:r>
    </w:p>
    <w:p>
      <w:pPr>
        <w:spacing w:after="0" w:before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Red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Intercom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Zendesk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Tidio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Pipeline Agents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6 specialized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(Fin)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(Lyro)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Persistent Memory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4 layers (vector RAG)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history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ticket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Safety Validation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Fail-closed Critic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 filter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 Search Method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Hybrid BM25+Vector+RRF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AI search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 center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FAQ keyword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Widget Size (gzip)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~17KB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~80–100KB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~60KB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~40–60KB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Shopify Native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Theme App Extension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script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script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 block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Response Latency P50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1,500ms target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7,000ms published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Full (Enterprise)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A/B Testing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Built-in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 tier only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Built-in (scrub/export/delete)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</w:t>
            </w:r>
          </w:p>
        </w:tc>
        <w:tc>
          <w:tcPr>
            <w:tcW w:type="dxa" w:w="18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Cost Comparison at 1,000 Conversations/Month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Red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Intercom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Zendesk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Tidio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B1A"/>
                <w:sz w:val="18"/>
                <w:szCs w:val="18"/>
              </w:rPr>
              <w:t xml:space="preserve">$149/mo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$1,090/mo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$963/mo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$290/mo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7.3x more expensive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6.5x more expensive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1.9x more expensive</w:t>
            </w:r>
          </w:p>
        </w:tc>
      </w:tr>
    </w:tbl>
    <w:p>
      <w:pPr>
        <w:spacing w:after="0" w:before="1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Tiered pricing: Starter ($149/mo, 1,000 conversations), Professional ($399/mo, 5,000), Enterprise ($999/mo, 20,000). Prepaid conversation packs available at further discount. Gross margin: 76–90% across all scenarios. At 5,000 conversations/month, Agent Red Professional costs $399 versus $1,450–$5,051 for competitors.</w:t>
      </w:r>
    </w:p>
    <w:p>
      <w:r>
        <w:br w:type="page"/>
      </w:r>
    </w:p>
    <w:p>
      <w:pPr>
        <w:pBdr>
          <w:bottom w:val="single" w:color="FF3621" w:sz="4" w:space="4"/>
        </w:pBdr>
        <w:spacing w:after="200" w:before="300"/>
      </w:pPr>
      <w:r>
        <w:rPr>
          <w:rFonts w:ascii="Arial" w:cs="Arial" w:eastAsia="Arial" w:hAnsi="Arial"/>
          <w:b/>
          <w:bCs/>
          <w:color w:val="FF3621"/>
          <w:sz w:val="26"/>
          <w:szCs w:val="26"/>
        </w:rPr>
        <w:t xml:space="preserve">Maturity &amp; Readiness Assessment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Honest assessment of platform maturity across key dimensions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 modules, 20 Cosmos collections, 6-agent pipeline, multi-tenant isolation at every layer, fail-closed safety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11,055 tests, 121K+ assertion runs, specification-first methodology, independent Loyal Opposition 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+ Azure DevOps, staging/production separation, approval-gated deploys, automated smoke tests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Zero-knowledge architecture (planned), Azure Key Vault encryption, GDPR compliance (scrub/export/delete), fail-closed Critic, rate limiting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2,092 specifications, 235 documents, 17 operational procedures, Docusaurus documentation site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Production Ops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 deployment on Azure Container Apps, 1 tenant provisioned, deploy procedures implemented, staging verified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Shopify native integration, Stripe billing, 18-spec integration framework with Zendesk, Slack, and Google Docs adapters</w:t>
            </w:r>
          </w:p>
        </w:tc>
      </w:tr>
    </w:tbl>
    <w:p>
      <w:pPr>
        <w:spacing w:after="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Current Status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Red is in late beta. Production infrastructure is deployed on Microsoft Azure with all core features implemented and tested. The platform is progressing through final production-readiness gates including deploy pipeline hardening, independent review cycles, and operational procedure verification. Architecture, testing, and documentation maturity are significantly ahead of typical beta-stage products.</w:t>
      </w:r>
    </w:p>
    <w:p>
      <w:pPr>
        <w:spacing w:after="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Roadmap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362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Zero-Knowledge Architecture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 Channel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Enhanced A/B Testing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Marketplace Integrations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 cannot read tenant data. Envelope encryption with per-tenant DEKs. 31 work items planned.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 Business escalation channel. Deep-link from chat to WhatsApp via merchant client ID.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Statistical significance testing, SHA-256 assignment, experiment management UI.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Expanded vendor adapters beyond Zendesk, Slack, and Google Docs.</w:t>
            </w:r>
          </w:p>
        </w:tc>
      </w:tr>
    </w:tbl>
    <w:p>
      <w:pPr>
        <w:spacing w:after="0" w:before="200"/>
      </w:pPr>
    </w:p>
    <w:p>
      <w:pPr>
        <w:pBdr>
          <w:top w:val="single" w:color="DDDDDD" w:sz="2" w:space="8"/>
        </w:pBdr>
        <w:spacing w:before="10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Remaker Digital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FF3621"/>
          <w:sz w:val="20"/>
          <w:szCs w:val="20"/>
        </w:rPr>
        <w:t xml:space="preserve">remakerdigital.com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FF3621"/>
          <w:sz w:val="20"/>
          <w:szCs w:val="20"/>
        </w:rPr>
        <w:t xml:space="preserve">info@remakerdigital.com</w:t>
      </w:r>
    </w:p>
    <w:sectPr>
      <w:footerReference w:type="default" r:id="rId7"/>
      <w:pgSz w:w="12240" w:h="15840" w:orient="portrait"/>
      <w:pgMar w:top="12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  <w:spacing w:before="60"/>
    </w:pPr>
    <w:r>
      <w:drawing>
        <wp:inline distT="0" distB="0" distL="0" distR="0">
          <wp:extent cx="952500" cy="209550"/>
          <wp:effectExtent t="0" r="0" b="0" l="0"/>
          <wp:docPr id="1" name="logo" descr="Remaker Digital company logo" title="Remaker Digita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4"/>
        <w:szCs w:val="14"/>
      </w:rPr>
      <w:t xml:space="preserve">  </w:t>
    </w:r>
    <w:r>
      <w:rPr>
        <w:rFonts w:ascii="Arial" w:cs="Arial" w:eastAsia="Arial" w:hAnsi="Arial"/>
        <w:color w:val="666666"/>
        <w:sz w:val="14"/>
        <w:szCs w:val="14"/>
      </w:rPr>
      <w:t xml:space="preserve">© 2026 Remaker Digital, a DBA of VanDusen &amp; Palmeter, LLC. All rights reserved.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dcb78bbca19c45f9257c10c5b5b20dd3b03044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dcb78bbca19c45f9257c10c5b5b20dd3b03044c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Red Customer Experience — Executive Summary</dc:title>
  <dc:creator>Remaker Digital</dc:creator>
  <dc:description>Executive summary for technical evaluation of Agent Red AI customer engagement platform</dc:description>
  <cp:lastModifiedBy>Un-named</cp:lastModifiedBy>
  <cp:revision>1</cp:revision>
  <dcterms:created xsi:type="dcterms:W3CDTF">2026-04-09T06:35:30.505Z</dcterms:created>
  <dcterms:modified xsi:type="dcterms:W3CDTF">2026-04-09T06:35:30.506Z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