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B2B40" w14:textId="593196E1" w:rsidR="007D437E" w:rsidRDefault="007D437E" w:rsidP="007D437E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Key:</w:t>
      </w:r>
    </w:p>
    <w:p w14:paraId="001598CD" w14:textId="4147FC68" w:rsidR="0086427E" w:rsidRPr="007D437E" w:rsidRDefault="0086427E" w:rsidP="0086427E">
      <w:pPr>
        <w:rPr>
          <w:rFonts w:eastAsia="Times New Roman"/>
          <w:color w:val="4EA72E" w:themeColor="accent6"/>
          <w:lang w:eastAsia="en-GB"/>
        </w:rPr>
      </w:pPr>
      <w:r w:rsidRPr="007D7CDE">
        <w:rPr>
          <w:rFonts w:eastAsia="Times New Roman"/>
          <w:color w:val="4EA72E" w:themeColor="accent6"/>
          <w:lang w:eastAsia="en-GB"/>
        </w:rPr>
        <w:t>Basil</w:t>
      </w:r>
      <w:r w:rsidR="007D437E">
        <w:rPr>
          <w:rFonts w:eastAsia="Times New Roman"/>
          <w:color w:val="4EA72E" w:themeColor="accent6"/>
          <w:lang w:eastAsia="en-GB"/>
        </w:rPr>
        <w:t xml:space="preserve"> </w:t>
      </w:r>
      <w:r w:rsidR="007D437E">
        <w:rPr>
          <w:rFonts w:eastAsia="Times New Roman"/>
          <w:color w:val="4EA72E" w:themeColor="accent6"/>
          <w:lang w:eastAsia="en-GB"/>
        </w:rPr>
        <w:tab/>
      </w:r>
      <w:proofErr w:type="spellStart"/>
      <w:r w:rsidRPr="007D7CDE">
        <w:rPr>
          <w:rFonts w:eastAsia="Times New Roman"/>
          <w:color w:val="A02B93" w:themeColor="accent5"/>
          <w:lang w:eastAsia="en-GB"/>
        </w:rPr>
        <w:t>Wincy</w:t>
      </w:r>
      <w:proofErr w:type="spellEnd"/>
    </w:p>
    <w:p w14:paraId="4448054D" w14:textId="15F4466A" w:rsidR="0086427E" w:rsidRPr="007D437E" w:rsidRDefault="0086427E" w:rsidP="0086427E">
      <w:pPr>
        <w:rPr>
          <w:rFonts w:eastAsia="Times New Roman"/>
          <w:color w:val="00B0F0"/>
          <w:lang w:eastAsia="en-GB"/>
        </w:rPr>
      </w:pPr>
      <w:r w:rsidRPr="007D437E">
        <w:rPr>
          <w:rFonts w:eastAsia="Times New Roman"/>
          <w:color w:val="00B0F0"/>
          <w:lang w:eastAsia="en-GB"/>
        </w:rPr>
        <w:t>Shaan</w:t>
      </w:r>
      <w:r w:rsidR="007D437E">
        <w:rPr>
          <w:rFonts w:eastAsia="Times New Roman"/>
          <w:color w:val="00B0F0"/>
          <w:lang w:eastAsia="en-GB"/>
        </w:rPr>
        <w:tab/>
      </w:r>
      <w:r w:rsidR="007D7CDE" w:rsidRPr="007D7CDE">
        <w:rPr>
          <w:rFonts w:eastAsia="Times New Roman"/>
          <w:color w:val="E97132" w:themeColor="accent2"/>
          <w:lang w:eastAsia="en-GB"/>
        </w:rPr>
        <w:t>José</w:t>
      </w:r>
    </w:p>
    <w:p w14:paraId="50EA2A15" w14:textId="5643DBE9" w:rsidR="0086427E" w:rsidRDefault="007D437E" w:rsidP="007D437E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Everyone</w:t>
      </w:r>
    </w:p>
    <w:p w14:paraId="4E16F03B" w14:textId="77777777" w:rsidR="007D437E" w:rsidRDefault="007D437E" w:rsidP="007D437E">
      <w:pPr>
        <w:rPr>
          <w:rFonts w:eastAsia="Times New Roman"/>
          <w:lang w:eastAsia="en-GB"/>
        </w:rPr>
      </w:pPr>
    </w:p>
    <w:p w14:paraId="3A86EDF4" w14:textId="21E45DAB" w:rsidR="00904CD5" w:rsidRPr="007D7CDE" w:rsidRDefault="00904CD5" w:rsidP="000059D6">
      <w:pPr>
        <w:pStyle w:val="Heading1"/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1. Introduction</w:t>
      </w:r>
    </w:p>
    <w:p w14:paraId="656374B8" w14:textId="70ED9EFA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Task: P</w:t>
      </w:r>
      <w:r w:rsidRPr="007D7CDE">
        <w:rPr>
          <w:rFonts w:eastAsia="Times New Roman"/>
          <w:color w:val="0F9ED5" w:themeColor="accent4"/>
          <w:lang w:eastAsia="en-GB"/>
        </w:rPr>
        <w:t>ricing a structured bond (and implementing a hedging strategy) with a focus on both valuation and risk management.</w:t>
      </w:r>
    </w:p>
    <w:p w14:paraId="1802DB24" w14:textId="0F6F8E0D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We</w:t>
      </w:r>
      <w:r w:rsidRPr="007D7CDE">
        <w:rPr>
          <w:rFonts w:eastAsia="Times New Roman"/>
          <w:color w:val="0F9ED5" w:themeColor="accent4"/>
          <w:lang w:eastAsia="en-GB"/>
        </w:rPr>
        <w:t xml:space="preserve"> will analy</w:t>
      </w:r>
      <w:r w:rsidRPr="007D7CDE">
        <w:rPr>
          <w:rFonts w:eastAsia="Times New Roman"/>
          <w:color w:val="0F9ED5" w:themeColor="accent4"/>
          <w:lang w:eastAsia="en-GB"/>
        </w:rPr>
        <w:t>s</w:t>
      </w:r>
      <w:r w:rsidRPr="007D7CDE">
        <w:rPr>
          <w:rFonts w:eastAsia="Times New Roman"/>
          <w:color w:val="0F9ED5" w:themeColor="accent4"/>
          <w:lang w:eastAsia="en-GB"/>
        </w:rPr>
        <w:t xml:space="preserve">e the bond’s characteristics, market data, pricing models, </w:t>
      </w:r>
      <w:r w:rsidR="00044839" w:rsidRPr="007D7CDE">
        <w:rPr>
          <w:rFonts w:eastAsia="Times New Roman"/>
          <w:color w:val="0F9ED5" w:themeColor="accent4"/>
          <w:lang w:eastAsia="en-GB"/>
        </w:rPr>
        <w:t xml:space="preserve">form a </w:t>
      </w:r>
      <w:r w:rsidRPr="007D7CDE">
        <w:rPr>
          <w:rFonts w:eastAsia="Times New Roman"/>
          <w:color w:val="0F9ED5" w:themeColor="accent4"/>
          <w:lang w:eastAsia="en-GB"/>
        </w:rPr>
        <w:t>hedging strategy</w:t>
      </w:r>
      <w:r w:rsidR="00044839" w:rsidRPr="007D7CDE">
        <w:rPr>
          <w:rFonts w:eastAsia="Times New Roman"/>
          <w:color w:val="0F9ED5" w:themeColor="accent4"/>
          <w:lang w:eastAsia="en-GB"/>
        </w:rPr>
        <w:t xml:space="preserve"> and evaluate its effectiveness.</w:t>
      </w:r>
    </w:p>
    <w:p w14:paraId="7E200280" w14:textId="77777777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</w:p>
    <w:p w14:paraId="4E6BED84" w14:textId="77777777" w:rsidR="00904CD5" w:rsidRPr="007D7CDE" w:rsidRDefault="00904CD5" w:rsidP="000059D6">
      <w:pPr>
        <w:pStyle w:val="Heading1"/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2. Product Description and Market Data</w:t>
      </w:r>
    </w:p>
    <w:p w14:paraId="45A374D5" w14:textId="2AC5F189" w:rsidR="00904CD5" w:rsidRPr="007D7CDE" w:rsidRDefault="00904CD5" w:rsidP="00904CD5">
      <w:pPr>
        <w:pStyle w:val="ListParagraph"/>
        <w:numPr>
          <w:ilvl w:val="0"/>
          <w:numId w:val="7"/>
        </w:num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Product Overview</w:t>
      </w:r>
      <w:r w:rsidRPr="007D7CDE">
        <w:rPr>
          <w:rFonts w:eastAsia="Times New Roman"/>
          <w:color w:val="0F9ED5" w:themeColor="accent4"/>
          <w:lang w:eastAsia="en-GB"/>
        </w:rPr>
        <w:t xml:space="preserve"> (Task 1):</w:t>
      </w:r>
    </w:p>
    <w:p w14:paraId="6034BFD7" w14:textId="7B130001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B</w:t>
      </w:r>
      <w:r w:rsidRPr="007D7CDE">
        <w:rPr>
          <w:rFonts w:eastAsia="Times New Roman"/>
          <w:color w:val="0F9ED5" w:themeColor="accent4"/>
          <w:lang w:eastAsia="en-GB"/>
        </w:rPr>
        <w:t>ond’s key features (issuer, coupon structure, floor, cap, maturity, etc.).</w:t>
      </w:r>
    </w:p>
    <w:p w14:paraId="62B08D25" w14:textId="1151BCD0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R</w:t>
      </w:r>
      <w:r w:rsidRPr="007D7CDE">
        <w:rPr>
          <w:rFonts w:eastAsia="Times New Roman"/>
          <w:color w:val="0F9ED5" w:themeColor="accent4"/>
          <w:lang w:eastAsia="en-GB"/>
        </w:rPr>
        <w:t xml:space="preserve">eplication of coupon payoff using </w:t>
      </w:r>
      <w:r w:rsidRPr="007D7CDE">
        <w:rPr>
          <w:rFonts w:eastAsia="Times New Roman"/>
          <w:color w:val="0F9ED5" w:themeColor="accent4"/>
          <w:lang w:eastAsia="en-GB"/>
        </w:rPr>
        <w:t xml:space="preserve">FRN, </w:t>
      </w:r>
    </w:p>
    <w:p w14:paraId="2A23AFD1" w14:textId="77777777" w:rsidR="00904CD5" w:rsidRPr="007D7CDE" w:rsidRDefault="00904CD5" w:rsidP="00904CD5">
      <w:pPr>
        <w:pStyle w:val="ListParagraph"/>
        <w:numPr>
          <w:ilvl w:val="0"/>
          <w:numId w:val="7"/>
        </w:num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Historical Data and Market Data (Task 2 &amp; Task 3):</w:t>
      </w:r>
    </w:p>
    <w:p w14:paraId="361CA391" w14:textId="08F57E63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H</w:t>
      </w:r>
      <w:r w:rsidRPr="007D7CDE">
        <w:rPr>
          <w:rFonts w:eastAsia="Times New Roman"/>
          <w:color w:val="0F9ED5" w:themeColor="accent4"/>
          <w:lang w:eastAsia="en-GB"/>
        </w:rPr>
        <w:t>istorical coupons</w:t>
      </w:r>
      <w:r w:rsidRPr="007D7CDE">
        <w:rPr>
          <w:rFonts w:eastAsia="Times New Roman"/>
          <w:color w:val="0F9ED5" w:themeColor="accent4"/>
          <w:lang w:eastAsia="en-GB"/>
        </w:rPr>
        <w:t xml:space="preserve"> diagram/table</w:t>
      </w:r>
      <w:r w:rsidRPr="007D7CDE">
        <w:rPr>
          <w:rFonts w:eastAsia="Times New Roman"/>
          <w:color w:val="0F9ED5" w:themeColor="accent4"/>
          <w:lang w:eastAsia="en-GB"/>
        </w:rPr>
        <w:t xml:space="preserve"> (</w:t>
      </w:r>
      <w:r w:rsidRPr="007D7CDE">
        <w:rPr>
          <w:rFonts w:eastAsia="Times New Roman"/>
          <w:color w:val="0F9ED5" w:themeColor="accent4"/>
          <w:lang w:eastAsia="en-GB"/>
        </w:rPr>
        <w:t xml:space="preserve">noting things like </w:t>
      </w:r>
      <w:r w:rsidRPr="007D7CDE">
        <w:rPr>
          <w:rFonts w:eastAsia="Times New Roman"/>
          <w:color w:val="0F9ED5" w:themeColor="accent4"/>
          <w:lang w:eastAsia="en-GB"/>
        </w:rPr>
        <w:t>reset dates, coupon periods, reference rates, coupon rates, and amounts).</w:t>
      </w:r>
    </w:p>
    <w:p w14:paraId="03BBC5D3" w14:textId="53E93E24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 xml:space="preserve">Discuss the market data sources (e.g., deposit rates, IRS, cap volatilities from MarketData.xlsx) and justify </w:t>
      </w:r>
      <w:r w:rsidRPr="007D7CDE">
        <w:rPr>
          <w:rFonts w:eastAsia="Times New Roman"/>
          <w:color w:val="0F9ED5" w:themeColor="accent4"/>
          <w:lang w:eastAsia="en-GB"/>
        </w:rPr>
        <w:t>our choices – Deposit rates for short term, we use the swap rates for long term. We have a duplicate for 1 year proxy. We use the depo rate since this is typically more liquid and more reflective of the IR schema.</w:t>
      </w:r>
    </w:p>
    <w:p w14:paraId="55A0E274" w14:textId="7373C716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Explain</w:t>
      </w:r>
      <w:r w:rsidRPr="007D7CDE">
        <w:rPr>
          <w:rFonts w:eastAsia="Times New Roman"/>
          <w:color w:val="0F9ED5" w:themeColor="accent4"/>
          <w:lang w:eastAsia="en-GB"/>
        </w:rPr>
        <w:t xml:space="preserve"> log-cubic</w:t>
      </w:r>
      <w:r w:rsidRPr="007D7CDE">
        <w:rPr>
          <w:rFonts w:eastAsia="Times New Roman"/>
          <w:color w:val="0F9ED5" w:themeColor="accent4"/>
          <w:lang w:eastAsia="en-GB"/>
        </w:rPr>
        <w:t xml:space="preserve"> bootstrapping procedure used to construct </w:t>
      </w:r>
      <w:r w:rsidRPr="007D7CDE">
        <w:rPr>
          <w:rFonts w:eastAsia="Times New Roman"/>
          <w:color w:val="0F9ED5" w:themeColor="accent4"/>
          <w:lang w:eastAsia="en-GB"/>
        </w:rPr>
        <w:t xml:space="preserve">our term structure. Why this curve? Because it led to the smoothest forward rates – this matters because our variable rate and future cash flows are </w:t>
      </w:r>
      <w:proofErr w:type="spellStart"/>
      <w:r w:rsidRPr="007D7CDE">
        <w:rPr>
          <w:rFonts w:eastAsia="Times New Roman"/>
          <w:color w:val="0F9ED5" w:themeColor="accent4"/>
          <w:lang w:eastAsia="en-GB"/>
        </w:rPr>
        <w:t>disounted</w:t>
      </w:r>
      <w:proofErr w:type="spellEnd"/>
      <w:r w:rsidRPr="007D7CDE">
        <w:rPr>
          <w:rFonts w:eastAsia="Times New Roman"/>
          <w:color w:val="0F9ED5" w:themeColor="accent4"/>
          <w:lang w:eastAsia="en-GB"/>
        </w:rPr>
        <w:t xml:space="preserve"> back using these forward rates so we want the least jumps and most accurate curve. Include the three diagrams for log-cubic and also include the forward rates.</w:t>
      </w:r>
    </w:p>
    <w:p w14:paraId="15A8E6A0" w14:textId="7F54219A" w:rsidR="00904CD5" w:rsidRPr="007D7CDE" w:rsidRDefault="00BA5A1E" w:rsidP="00904CD5">
      <w:pPr>
        <w:pStyle w:val="ListParagraph"/>
        <w:numPr>
          <w:ilvl w:val="0"/>
          <w:numId w:val="7"/>
        </w:num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A</w:t>
      </w:r>
      <w:r w:rsidR="00904CD5" w:rsidRPr="007D7CDE">
        <w:rPr>
          <w:rFonts w:eastAsia="Times New Roman"/>
          <w:color w:val="0F9ED5" w:themeColor="accent4"/>
          <w:lang w:eastAsia="en-GB"/>
        </w:rPr>
        <w:t>ssumptions used in Task 1,2,3</w:t>
      </w:r>
      <w:r w:rsidRPr="007D7CDE">
        <w:rPr>
          <w:rFonts w:eastAsia="Times New Roman"/>
          <w:color w:val="0F9ED5" w:themeColor="accent4"/>
          <w:lang w:eastAsia="en-GB"/>
        </w:rPr>
        <w:t xml:space="preserve"> (use Report Writing Aid)</w:t>
      </w:r>
    </w:p>
    <w:p w14:paraId="5647A16B" w14:textId="525872B8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</w:p>
    <w:p w14:paraId="15087152" w14:textId="77777777" w:rsidR="00904CD5" w:rsidRPr="007D7CDE" w:rsidRDefault="00904CD5" w:rsidP="000059D6">
      <w:pPr>
        <w:pStyle w:val="Heading1"/>
        <w:rPr>
          <w:color w:val="0F9ED5" w:themeColor="accent4"/>
        </w:rPr>
      </w:pPr>
      <w:r w:rsidRPr="007D7CDE">
        <w:rPr>
          <w:color w:val="0F9ED5" w:themeColor="accent4"/>
        </w:rPr>
        <w:t>3. Pricing Procedures and Model Justification</w:t>
      </w:r>
    </w:p>
    <w:p w14:paraId="397E4514" w14:textId="037A7D52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Option Components</w:t>
      </w:r>
      <w:r w:rsidRPr="007D7CDE">
        <w:rPr>
          <w:rFonts w:eastAsia="Times New Roman"/>
          <w:color w:val="0F9ED5" w:themeColor="accent4"/>
          <w:lang w:eastAsia="en-GB"/>
        </w:rPr>
        <w:t xml:space="preserve"> of Hedge</w:t>
      </w:r>
      <w:r w:rsidRPr="007D7CDE">
        <w:rPr>
          <w:rFonts w:eastAsia="Times New Roman"/>
          <w:color w:val="0F9ED5" w:themeColor="accent4"/>
          <w:lang w:eastAsia="en-GB"/>
        </w:rPr>
        <w:t xml:space="preserve"> (Task 5):</w:t>
      </w:r>
    </w:p>
    <w:p w14:paraId="3C2CE9CE" w14:textId="42E43321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 xml:space="preserve">Explain how </w:t>
      </w:r>
      <w:r w:rsidRPr="007D7CDE">
        <w:rPr>
          <w:rFonts w:eastAsia="Times New Roman"/>
          <w:color w:val="0F9ED5" w:themeColor="accent4"/>
          <w:lang w:eastAsia="en-GB"/>
        </w:rPr>
        <w:t>we</w:t>
      </w:r>
      <w:r w:rsidRPr="007D7CDE">
        <w:rPr>
          <w:rFonts w:eastAsia="Times New Roman"/>
          <w:color w:val="0F9ED5" w:themeColor="accent4"/>
          <w:lang w:eastAsia="en-GB"/>
        </w:rPr>
        <w:t xml:space="preserve"> decompose the coupon into basic instruments</w:t>
      </w:r>
      <w:r w:rsidR="00BA5A1E" w:rsidRPr="007D7CDE">
        <w:rPr>
          <w:rFonts w:eastAsia="Times New Roman"/>
          <w:color w:val="0F9ED5" w:themeColor="accent4"/>
          <w:lang w:eastAsia="en-GB"/>
        </w:rPr>
        <w:t xml:space="preserve"> (using our replication strategy)</w:t>
      </w:r>
      <w:r w:rsidRPr="007D7CDE">
        <w:rPr>
          <w:rFonts w:eastAsia="Times New Roman"/>
          <w:color w:val="0F9ED5" w:themeColor="accent4"/>
          <w:lang w:eastAsia="en-GB"/>
        </w:rPr>
        <w:t xml:space="preserve"> and how </w:t>
      </w:r>
      <w:r w:rsidR="00BA5A1E" w:rsidRPr="007D7CDE">
        <w:rPr>
          <w:rFonts w:eastAsia="Times New Roman"/>
          <w:color w:val="0F9ED5" w:themeColor="accent4"/>
          <w:lang w:eastAsia="en-GB"/>
        </w:rPr>
        <w:t>we</w:t>
      </w:r>
      <w:r w:rsidRPr="007D7CDE">
        <w:rPr>
          <w:rFonts w:eastAsia="Times New Roman"/>
          <w:color w:val="0F9ED5" w:themeColor="accent4"/>
          <w:lang w:eastAsia="en-GB"/>
        </w:rPr>
        <w:t xml:space="preserve"> price these option-like components.</w:t>
      </w:r>
    </w:p>
    <w:p w14:paraId="22126000" w14:textId="1CCB179D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 xml:space="preserve">Justify choice of interest rate model and describe its calibration (e.g., using </w:t>
      </w:r>
      <w:r w:rsidRPr="007D7CDE">
        <w:rPr>
          <w:rFonts w:eastAsia="Times New Roman"/>
          <w:color w:val="0F9ED5" w:themeColor="accent4"/>
          <w:lang w:eastAsia="en-GB"/>
        </w:rPr>
        <w:t xml:space="preserve">shifted </w:t>
      </w:r>
      <w:r w:rsidRPr="007D7CDE">
        <w:rPr>
          <w:rFonts w:eastAsia="Times New Roman"/>
          <w:color w:val="0F9ED5" w:themeColor="accent4"/>
          <w:lang w:eastAsia="en-GB"/>
        </w:rPr>
        <w:t>caplet volatilities</w:t>
      </w:r>
      <w:r w:rsidRPr="007D7CDE">
        <w:rPr>
          <w:rFonts w:eastAsia="Times New Roman"/>
          <w:color w:val="0F9ED5" w:themeColor="accent4"/>
          <w:lang w:eastAsia="en-GB"/>
        </w:rPr>
        <w:t xml:space="preserve"> and Black model – why did we use this model????)</w:t>
      </w:r>
    </w:p>
    <w:p w14:paraId="35F9A383" w14:textId="77777777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Risk Adjustments (Task 6):</w:t>
      </w:r>
    </w:p>
    <w:p w14:paraId="4502A551" w14:textId="77777777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Detail the process of adjusting the risk-free value by incorporating Credit Valuation Adjustment (CVA).</w:t>
      </w:r>
    </w:p>
    <w:p w14:paraId="118CEE45" w14:textId="1574D3DB" w:rsidR="00904CD5" w:rsidRPr="007D7CDE" w:rsidRDefault="00BA5A1E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R</w:t>
      </w:r>
      <w:r w:rsidR="00904CD5" w:rsidRPr="007D7CDE">
        <w:rPr>
          <w:rFonts w:eastAsia="Times New Roman"/>
          <w:color w:val="0F9ED5" w:themeColor="accent4"/>
          <w:lang w:eastAsia="en-GB"/>
        </w:rPr>
        <w:t>ationale behind the use of the survival probability approximation and any assumption</w:t>
      </w:r>
      <w:r w:rsidRPr="007D7CDE">
        <w:rPr>
          <w:rFonts w:eastAsia="Times New Roman"/>
          <w:color w:val="0F9ED5" w:themeColor="accent4"/>
          <w:lang w:eastAsia="en-GB"/>
        </w:rPr>
        <w:t>s</w:t>
      </w:r>
      <w:r w:rsidR="00904CD5" w:rsidRPr="007D7CDE">
        <w:rPr>
          <w:rFonts w:eastAsia="Times New Roman"/>
          <w:color w:val="0F9ED5" w:themeColor="accent4"/>
          <w:lang w:eastAsia="en-GB"/>
        </w:rPr>
        <w:t>.</w:t>
      </w:r>
    </w:p>
    <w:p w14:paraId="669D785F" w14:textId="77777777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>Rationale:</w:t>
      </w:r>
    </w:p>
    <w:p w14:paraId="421FD444" w14:textId="63FF00D6" w:rsidR="00904CD5" w:rsidRPr="007D7CDE" w:rsidRDefault="00904CD5" w:rsidP="00904CD5">
      <w:pPr>
        <w:rPr>
          <w:rFonts w:eastAsia="Times New Roman"/>
          <w:color w:val="0F9ED5" w:themeColor="accent4"/>
          <w:lang w:eastAsia="en-GB"/>
        </w:rPr>
      </w:pPr>
      <w:r w:rsidRPr="007D7CDE">
        <w:rPr>
          <w:rFonts w:eastAsia="Times New Roman"/>
          <w:color w:val="0F9ED5" w:themeColor="accent4"/>
          <w:lang w:eastAsia="en-GB"/>
        </w:rPr>
        <w:t xml:space="preserve">Clearly state why </w:t>
      </w:r>
      <w:r w:rsidR="000059D6" w:rsidRPr="007D7CDE">
        <w:rPr>
          <w:rFonts w:eastAsia="Times New Roman"/>
          <w:color w:val="0F9ED5" w:themeColor="accent4"/>
          <w:lang w:eastAsia="en-GB"/>
        </w:rPr>
        <w:t>we</w:t>
      </w:r>
      <w:r w:rsidRPr="007D7CDE">
        <w:rPr>
          <w:rFonts w:eastAsia="Times New Roman"/>
          <w:color w:val="0F9ED5" w:themeColor="accent4"/>
          <w:lang w:eastAsia="en-GB"/>
        </w:rPr>
        <w:t xml:space="preserve"> chose these pricing models and methods over alternatives.</w:t>
      </w:r>
    </w:p>
    <w:p w14:paraId="5A1F02ED" w14:textId="2635DCAE" w:rsidR="00904CD5" w:rsidRPr="00904CD5" w:rsidRDefault="00904CD5" w:rsidP="00904CD5">
      <w:pPr>
        <w:rPr>
          <w:rFonts w:eastAsia="Times New Roman"/>
          <w:lang w:eastAsia="en-GB"/>
        </w:rPr>
      </w:pPr>
    </w:p>
    <w:p w14:paraId="72C03036" w14:textId="592DCB70" w:rsidR="00904CD5" w:rsidRPr="00904CD5" w:rsidRDefault="00904CD5" w:rsidP="000059D6">
      <w:pPr>
        <w:pStyle w:val="Heading1"/>
        <w:rPr>
          <w:rFonts w:eastAsia="Times New Roman"/>
          <w:lang w:eastAsia="en-GB"/>
        </w:rPr>
      </w:pPr>
      <w:r w:rsidRPr="00904CD5">
        <w:rPr>
          <w:rFonts w:eastAsia="Times New Roman"/>
          <w:lang w:eastAsia="en-GB"/>
        </w:rPr>
        <w:t>4. Implementation of Pricing Procedure</w:t>
      </w:r>
      <w:r w:rsidR="007B17B7">
        <w:rPr>
          <w:rFonts w:eastAsia="Times New Roman"/>
          <w:lang w:eastAsia="en-GB"/>
        </w:rPr>
        <w:t xml:space="preserve"> (this is more methodological)</w:t>
      </w:r>
    </w:p>
    <w:p w14:paraId="520679F5" w14:textId="77777777" w:rsidR="00904CD5" w:rsidRPr="0086427E" w:rsidRDefault="00904CD5" w:rsidP="00904CD5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t>Practical Implementation Details:</w:t>
      </w:r>
    </w:p>
    <w:p w14:paraId="5D818D09" w14:textId="77777777" w:rsidR="00904CD5" w:rsidRPr="0086427E" w:rsidRDefault="00904CD5" w:rsidP="00904CD5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t>Scenario Analysis (Task 4):</w:t>
      </w:r>
    </w:p>
    <w:p w14:paraId="07EBAC4A" w14:textId="45787630" w:rsidR="00904CD5" w:rsidRPr="0086427E" w:rsidRDefault="00BA5A1E" w:rsidP="00BA5A1E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lastRenderedPageBreak/>
        <w:t>What is the best and worst-case scenario for the bond-holder? How did we simulate this? (i.e. always cap / always floor. AND How did we code up the values)</w:t>
      </w:r>
    </w:p>
    <w:p w14:paraId="773D3F76" w14:textId="77777777" w:rsidR="00904CD5" w:rsidRPr="0086427E" w:rsidRDefault="00904CD5" w:rsidP="00904CD5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t>Include details on the construction of tables for coupon components and the computation of the bond’s gross and clean prices (Task 8).</w:t>
      </w:r>
    </w:p>
    <w:p w14:paraId="03B894FF" w14:textId="77777777" w:rsidR="00904CD5" w:rsidRPr="0086427E" w:rsidRDefault="00904CD5" w:rsidP="00904CD5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t>Cash Flow and Fair Value Analysis:</w:t>
      </w:r>
    </w:p>
    <w:p w14:paraId="5B38A951" w14:textId="1D055509" w:rsidR="00904CD5" w:rsidRPr="0086427E" w:rsidRDefault="00BA5A1E" w:rsidP="00904CD5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t>C</w:t>
      </w:r>
      <w:r w:rsidR="00904CD5" w:rsidRPr="0086427E">
        <w:rPr>
          <w:rFonts w:eastAsia="Times New Roman"/>
          <w:color w:val="196B24" w:themeColor="accent3"/>
          <w:lang w:eastAsia="en-GB"/>
        </w:rPr>
        <w:t>hart showing expected cash flows and provide commentary (Task 9).</w:t>
      </w:r>
    </w:p>
    <w:p w14:paraId="27C4687C" w14:textId="2DC2C9B2" w:rsidR="00904CD5" w:rsidRPr="0086427E" w:rsidRDefault="00904CD5" w:rsidP="00904CD5">
      <w:pPr>
        <w:rPr>
          <w:rFonts w:eastAsia="Times New Roman"/>
          <w:color w:val="E97132" w:themeColor="accent2"/>
          <w:lang w:eastAsia="en-GB"/>
        </w:rPr>
      </w:pPr>
      <w:r w:rsidRPr="0086427E">
        <w:rPr>
          <w:rFonts w:eastAsia="Times New Roman"/>
          <w:color w:val="E97132" w:themeColor="accent2"/>
          <w:lang w:eastAsia="en-GB"/>
        </w:rPr>
        <w:t xml:space="preserve">Explain the process of comparing computed fair value with the quoted clean price on EuroTLX and how </w:t>
      </w:r>
      <w:r w:rsidR="00BA5A1E" w:rsidRPr="0086427E">
        <w:rPr>
          <w:rFonts w:eastAsia="Times New Roman"/>
          <w:color w:val="E97132" w:themeColor="accent2"/>
          <w:lang w:eastAsia="en-GB"/>
        </w:rPr>
        <w:t>we</w:t>
      </w:r>
      <w:r w:rsidRPr="0086427E">
        <w:rPr>
          <w:rFonts w:eastAsia="Times New Roman"/>
          <w:color w:val="E97132" w:themeColor="accent2"/>
          <w:lang w:eastAsia="en-GB"/>
        </w:rPr>
        <w:t xml:space="preserve"> derived the market-implied CDS (Task 10).</w:t>
      </w:r>
    </w:p>
    <w:p w14:paraId="34E931A4" w14:textId="77777777" w:rsidR="00904CD5" w:rsidRPr="0086427E" w:rsidRDefault="00904CD5" w:rsidP="00904CD5">
      <w:pPr>
        <w:rPr>
          <w:rFonts w:eastAsia="Times New Roman"/>
          <w:color w:val="E97132" w:themeColor="accent2"/>
          <w:lang w:eastAsia="en-GB"/>
        </w:rPr>
      </w:pPr>
      <w:r w:rsidRPr="0086427E">
        <w:rPr>
          <w:rFonts w:eastAsia="Times New Roman"/>
          <w:color w:val="E97132" w:themeColor="accent2"/>
          <w:lang w:eastAsia="en-GB"/>
        </w:rPr>
        <w:t>Sensitivity and Risk Measures:</w:t>
      </w:r>
    </w:p>
    <w:p w14:paraId="71223D30" w14:textId="0EC5893E" w:rsidR="00904CD5" w:rsidRPr="0086427E" w:rsidRDefault="007B17B7" w:rsidP="00904CD5">
      <w:pPr>
        <w:rPr>
          <w:rFonts w:eastAsia="Times New Roman"/>
          <w:color w:val="E97132" w:themeColor="accent2"/>
          <w:lang w:eastAsia="en-GB"/>
        </w:rPr>
      </w:pPr>
      <w:r w:rsidRPr="0086427E">
        <w:rPr>
          <w:rFonts w:eastAsia="Times New Roman"/>
          <w:color w:val="E97132" w:themeColor="accent2"/>
          <w:lang w:eastAsia="en-GB"/>
        </w:rPr>
        <w:t>C</w:t>
      </w:r>
      <w:r w:rsidR="00904CD5" w:rsidRPr="0086427E">
        <w:rPr>
          <w:rFonts w:eastAsia="Times New Roman"/>
          <w:color w:val="E97132" w:themeColor="accent2"/>
          <w:lang w:eastAsia="en-GB"/>
        </w:rPr>
        <w:t>alculation of sensitivities to shifts in the term structure (Task 11).</w:t>
      </w:r>
    </w:p>
    <w:p w14:paraId="499247C2" w14:textId="24C06D02" w:rsidR="00904CD5" w:rsidRPr="0086427E" w:rsidRDefault="00904CD5" w:rsidP="00904CD5">
      <w:pPr>
        <w:rPr>
          <w:rFonts w:eastAsia="Times New Roman"/>
          <w:color w:val="E97132" w:themeColor="accent2"/>
          <w:lang w:eastAsia="en-GB"/>
        </w:rPr>
      </w:pPr>
      <w:r w:rsidRPr="0086427E">
        <w:rPr>
          <w:rFonts w:eastAsia="Times New Roman"/>
          <w:color w:val="E97132" w:themeColor="accent2"/>
          <w:lang w:eastAsia="en-GB"/>
        </w:rPr>
        <w:t>Describe the implementation of hedging strategy using plain vanilla swaps and CDS (Tasks 12–15)</w:t>
      </w:r>
      <w:r w:rsidR="007B17B7" w:rsidRPr="0086427E">
        <w:rPr>
          <w:rFonts w:eastAsia="Times New Roman"/>
          <w:color w:val="E97132" w:themeColor="accent2"/>
          <w:lang w:eastAsia="en-GB"/>
        </w:rPr>
        <w:t xml:space="preserve"> (i.e. we hedge 2 things. We hedge the IR risk with a swap. And we hedge the default risk with a CDS)</w:t>
      </w:r>
      <w:r w:rsidRPr="0086427E">
        <w:rPr>
          <w:rFonts w:eastAsia="Times New Roman"/>
          <w:color w:val="E97132" w:themeColor="accent2"/>
          <w:lang w:eastAsia="en-GB"/>
        </w:rPr>
        <w:t>.</w:t>
      </w:r>
    </w:p>
    <w:p w14:paraId="0BD7B7EB" w14:textId="52F8BB1E" w:rsidR="00904CD5" w:rsidRPr="0086427E" w:rsidRDefault="00904CD5" w:rsidP="00904CD5">
      <w:pPr>
        <w:rPr>
          <w:rFonts w:eastAsia="Times New Roman"/>
          <w:color w:val="A02B93" w:themeColor="accent5"/>
          <w:lang w:eastAsia="en-GB"/>
        </w:rPr>
      </w:pPr>
      <w:r w:rsidRPr="0086427E">
        <w:rPr>
          <w:rFonts w:eastAsia="Times New Roman"/>
          <w:color w:val="A02B93" w:themeColor="accent5"/>
          <w:lang w:eastAsia="en-GB"/>
        </w:rPr>
        <w:t xml:space="preserve">Detail the Monte Carlo simulation to compute the </w:t>
      </w:r>
      <w:proofErr w:type="spellStart"/>
      <w:r w:rsidRPr="0086427E">
        <w:rPr>
          <w:rFonts w:eastAsia="Times New Roman"/>
          <w:color w:val="A02B93" w:themeColor="accent5"/>
          <w:lang w:eastAsia="en-GB"/>
        </w:rPr>
        <w:t>VaR</w:t>
      </w:r>
      <w:proofErr w:type="spellEnd"/>
      <w:r w:rsidRPr="0086427E">
        <w:rPr>
          <w:rFonts w:eastAsia="Times New Roman"/>
          <w:color w:val="A02B93" w:themeColor="accent5"/>
          <w:lang w:eastAsia="en-GB"/>
        </w:rPr>
        <w:t xml:space="preserve"> and Expected Shortfall, and compare these results with analytical approximations (Tasks 16–18)</w:t>
      </w:r>
      <w:r w:rsidR="000059D6" w:rsidRPr="0086427E">
        <w:rPr>
          <w:rFonts w:eastAsia="Times New Roman"/>
          <w:color w:val="A02B93" w:themeColor="accent5"/>
          <w:lang w:eastAsia="en-GB"/>
        </w:rPr>
        <w:t>.</w:t>
      </w:r>
    </w:p>
    <w:p w14:paraId="6DB76F10" w14:textId="77777777" w:rsidR="00904CD5" w:rsidRPr="0086427E" w:rsidRDefault="00904CD5" w:rsidP="00904CD5">
      <w:pPr>
        <w:rPr>
          <w:rFonts w:eastAsia="Times New Roman"/>
          <w:color w:val="A02B93" w:themeColor="accent5"/>
          <w:lang w:eastAsia="en-GB"/>
        </w:rPr>
      </w:pPr>
      <w:r w:rsidRPr="0086427E">
        <w:rPr>
          <w:rFonts w:eastAsia="Times New Roman"/>
          <w:color w:val="A02B93" w:themeColor="accent5"/>
          <w:lang w:eastAsia="en-GB"/>
        </w:rPr>
        <w:t>Summary Tables:</w:t>
      </w:r>
    </w:p>
    <w:p w14:paraId="312C9799" w14:textId="77777777" w:rsidR="00904CD5" w:rsidRPr="0086427E" w:rsidRDefault="00904CD5" w:rsidP="00904CD5">
      <w:pPr>
        <w:rPr>
          <w:rFonts w:eastAsia="Times New Roman"/>
          <w:color w:val="A02B93" w:themeColor="accent5"/>
          <w:lang w:eastAsia="en-GB"/>
        </w:rPr>
      </w:pPr>
      <w:r w:rsidRPr="0086427E">
        <w:rPr>
          <w:rFonts w:eastAsia="Times New Roman"/>
          <w:color w:val="A02B93" w:themeColor="accent5"/>
          <w:lang w:eastAsia="en-GB"/>
        </w:rPr>
        <w:t>Compile and present tables summarizing fair values, sensitivities, and the performance of the hedging instruments (Task 19).</w:t>
      </w:r>
    </w:p>
    <w:p w14:paraId="16C099E2" w14:textId="7B5FBEE6" w:rsidR="00904CD5" w:rsidRPr="00904CD5" w:rsidRDefault="00904CD5" w:rsidP="00904CD5">
      <w:pPr>
        <w:rPr>
          <w:rFonts w:eastAsia="Times New Roman"/>
          <w:lang w:eastAsia="en-GB"/>
        </w:rPr>
      </w:pPr>
    </w:p>
    <w:p w14:paraId="75DC29A5" w14:textId="3CF33FC5" w:rsidR="00904CD5" w:rsidRPr="00904CD5" w:rsidRDefault="00904CD5" w:rsidP="000059D6">
      <w:pPr>
        <w:pStyle w:val="Heading1"/>
        <w:rPr>
          <w:rFonts w:eastAsia="Times New Roman"/>
          <w:lang w:eastAsia="en-GB"/>
        </w:rPr>
      </w:pPr>
      <w:r w:rsidRPr="00904CD5">
        <w:rPr>
          <w:rFonts w:eastAsia="Times New Roman"/>
          <w:lang w:eastAsia="en-GB"/>
        </w:rPr>
        <w:t>5. Results and Discussion</w:t>
      </w:r>
      <w:r w:rsidR="007B17B7">
        <w:rPr>
          <w:rFonts w:eastAsia="Times New Roman"/>
          <w:lang w:eastAsia="en-GB"/>
        </w:rPr>
        <w:t xml:space="preserve"> (this is more presenting the big results)</w:t>
      </w:r>
    </w:p>
    <w:p w14:paraId="1A36A823" w14:textId="77777777" w:rsidR="00904CD5" w:rsidRPr="0086427E" w:rsidRDefault="00904CD5" w:rsidP="00904CD5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t>Presentation of Results:</w:t>
      </w:r>
    </w:p>
    <w:p w14:paraId="64D554AC" w14:textId="77777777" w:rsidR="00904CD5" w:rsidRPr="0086427E" w:rsidRDefault="00904CD5" w:rsidP="00904CD5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t>Best/worst-case scenario market values.</w:t>
      </w:r>
    </w:p>
    <w:p w14:paraId="671E418B" w14:textId="0D200555" w:rsidR="00904CD5" w:rsidRPr="0086427E" w:rsidRDefault="007B17B7" w:rsidP="00904CD5">
      <w:pPr>
        <w:rPr>
          <w:rFonts w:eastAsia="Times New Roman"/>
          <w:color w:val="196B24" w:themeColor="accent3"/>
          <w:lang w:eastAsia="en-GB"/>
        </w:rPr>
      </w:pPr>
      <w:r w:rsidRPr="0086427E">
        <w:rPr>
          <w:rFonts w:eastAsia="Times New Roman"/>
          <w:color w:val="196B24" w:themeColor="accent3"/>
          <w:lang w:eastAsia="en-GB"/>
        </w:rPr>
        <w:t>C</w:t>
      </w:r>
      <w:r w:rsidR="00904CD5" w:rsidRPr="0086427E">
        <w:rPr>
          <w:rFonts w:eastAsia="Times New Roman"/>
          <w:color w:val="196B24" w:themeColor="accent3"/>
          <w:lang w:eastAsia="en-GB"/>
        </w:rPr>
        <w:t>oupon component valuations, bond prices, and cash flow projections.</w:t>
      </w:r>
    </w:p>
    <w:p w14:paraId="0EC56364" w14:textId="77777777" w:rsidR="00904CD5" w:rsidRPr="0086427E" w:rsidRDefault="00904CD5" w:rsidP="00904CD5">
      <w:pPr>
        <w:rPr>
          <w:rFonts w:eastAsia="Times New Roman"/>
          <w:color w:val="E97132" w:themeColor="accent2"/>
          <w:lang w:eastAsia="en-GB"/>
        </w:rPr>
      </w:pPr>
      <w:r w:rsidRPr="0086427E">
        <w:rPr>
          <w:rFonts w:eastAsia="Times New Roman"/>
          <w:color w:val="E97132" w:themeColor="accent2"/>
          <w:lang w:eastAsia="en-GB"/>
        </w:rPr>
        <w:t>Fair value comparison with market quotes and the derived market-implied CDS.</w:t>
      </w:r>
    </w:p>
    <w:p w14:paraId="667393E1" w14:textId="77777777" w:rsidR="0086427E" w:rsidRDefault="00904CD5" w:rsidP="00904CD5">
      <w:pPr>
        <w:rPr>
          <w:rFonts w:eastAsia="Times New Roman"/>
          <w:color w:val="E97132" w:themeColor="accent2"/>
          <w:lang w:eastAsia="en-GB"/>
        </w:rPr>
      </w:pPr>
      <w:r w:rsidRPr="0086427E">
        <w:rPr>
          <w:rFonts w:eastAsia="Times New Roman"/>
          <w:color w:val="E97132" w:themeColor="accent2"/>
          <w:lang w:eastAsia="en-GB"/>
        </w:rPr>
        <w:t>Results from sensitivity analysis, hedging strategy performance,</w:t>
      </w:r>
    </w:p>
    <w:p w14:paraId="4582AA67" w14:textId="2173A14E" w:rsidR="00904CD5" w:rsidRPr="00904CD5" w:rsidRDefault="0086427E" w:rsidP="00904CD5">
      <w:pPr>
        <w:rPr>
          <w:rFonts w:eastAsia="Times New Roman"/>
          <w:lang w:eastAsia="en-GB"/>
        </w:rPr>
      </w:pPr>
      <w:r w:rsidRPr="0086427E">
        <w:rPr>
          <w:rFonts w:eastAsia="Times New Roman"/>
          <w:color w:val="A02B93" w:themeColor="accent5"/>
          <w:lang w:eastAsia="en-GB"/>
        </w:rPr>
        <w:t xml:space="preserve">Results from </w:t>
      </w:r>
      <w:r w:rsidR="00904CD5" w:rsidRPr="0086427E">
        <w:rPr>
          <w:rFonts w:eastAsia="Times New Roman"/>
          <w:color w:val="A02B93" w:themeColor="accent5"/>
          <w:lang w:eastAsia="en-GB"/>
        </w:rPr>
        <w:t>risk measures (</w:t>
      </w:r>
      <w:proofErr w:type="spellStart"/>
      <w:r w:rsidR="00904CD5" w:rsidRPr="0086427E">
        <w:rPr>
          <w:rFonts w:eastAsia="Times New Roman"/>
          <w:color w:val="A02B93" w:themeColor="accent5"/>
          <w:lang w:eastAsia="en-GB"/>
        </w:rPr>
        <w:t>VaR</w:t>
      </w:r>
      <w:proofErr w:type="spellEnd"/>
      <w:r w:rsidR="00904CD5" w:rsidRPr="0086427E">
        <w:rPr>
          <w:rFonts w:eastAsia="Times New Roman"/>
          <w:color w:val="A02B93" w:themeColor="accent5"/>
          <w:lang w:eastAsia="en-GB"/>
        </w:rPr>
        <w:t>/ES).</w:t>
      </w:r>
    </w:p>
    <w:p w14:paraId="5323D470" w14:textId="77777777" w:rsidR="0086427E" w:rsidRDefault="0086427E" w:rsidP="00904CD5">
      <w:pPr>
        <w:rPr>
          <w:rFonts w:eastAsia="Times New Roman"/>
          <w:lang w:eastAsia="en-GB"/>
        </w:rPr>
      </w:pPr>
    </w:p>
    <w:p w14:paraId="40CFF84D" w14:textId="089FE4FE" w:rsidR="00904CD5" w:rsidRPr="007D7CDE" w:rsidRDefault="00904CD5" w:rsidP="00904CD5">
      <w:pPr>
        <w:rPr>
          <w:rFonts w:eastAsia="Times New Roman"/>
          <w:color w:val="000000" w:themeColor="text1"/>
          <w:lang w:eastAsia="en-GB"/>
        </w:rPr>
      </w:pPr>
      <w:r w:rsidRPr="007D7CDE">
        <w:rPr>
          <w:rFonts w:eastAsia="Times New Roman"/>
          <w:color w:val="000000" w:themeColor="text1"/>
          <w:lang w:eastAsia="en-GB"/>
        </w:rPr>
        <w:t>Discussion</w:t>
      </w:r>
      <w:r w:rsidR="00BB0024">
        <w:rPr>
          <w:rFonts w:eastAsia="Times New Roman"/>
          <w:color w:val="000000" w:themeColor="text1"/>
          <w:lang w:eastAsia="en-GB"/>
        </w:rPr>
        <w:t xml:space="preserve"> for EACH OF OUR PARTS</w:t>
      </w:r>
      <w:r w:rsidRPr="007D7CDE">
        <w:rPr>
          <w:rFonts w:eastAsia="Times New Roman"/>
          <w:color w:val="000000" w:themeColor="text1"/>
          <w:lang w:eastAsia="en-GB"/>
        </w:rPr>
        <w:t>:</w:t>
      </w:r>
    </w:p>
    <w:p w14:paraId="0575755F" w14:textId="57D1AABE" w:rsidR="00904CD5" w:rsidRPr="007D7CDE" w:rsidRDefault="00904CD5" w:rsidP="00904CD5">
      <w:pPr>
        <w:rPr>
          <w:rFonts w:eastAsia="Times New Roman"/>
          <w:color w:val="000000" w:themeColor="text1"/>
          <w:lang w:eastAsia="en-GB"/>
        </w:rPr>
      </w:pPr>
      <w:r w:rsidRPr="007D7CDE">
        <w:rPr>
          <w:rFonts w:eastAsia="Times New Roman"/>
          <w:color w:val="000000" w:themeColor="text1"/>
          <w:lang w:eastAsia="en-GB"/>
        </w:rPr>
        <w:t xml:space="preserve">Comment on the observed coupon </w:t>
      </w:r>
      <w:r w:rsidR="007B17B7" w:rsidRPr="007D7CDE">
        <w:rPr>
          <w:rFonts w:eastAsia="Times New Roman"/>
          <w:color w:val="000000" w:themeColor="text1"/>
          <w:lang w:eastAsia="en-GB"/>
        </w:rPr>
        <w:t>behaviours</w:t>
      </w:r>
      <w:r w:rsidRPr="007D7CDE">
        <w:rPr>
          <w:rFonts w:eastAsia="Times New Roman"/>
          <w:color w:val="000000" w:themeColor="text1"/>
          <w:lang w:eastAsia="en-GB"/>
        </w:rPr>
        <w:t>, any discrepancies between calculated values and market quotes, and issues encountered (e.g., model limitations or data challenges).</w:t>
      </w:r>
    </w:p>
    <w:p w14:paraId="0624775C" w14:textId="0B2C73DE" w:rsidR="00904CD5" w:rsidRPr="007D7CDE" w:rsidRDefault="007B17B7" w:rsidP="00904CD5">
      <w:pPr>
        <w:rPr>
          <w:rFonts w:eastAsia="Times New Roman"/>
          <w:color w:val="000000" w:themeColor="text1"/>
          <w:lang w:eastAsia="en-GB"/>
        </w:rPr>
      </w:pPr>
      <w:r w:rsidRPr="007D7CDE">
        <w:rPr>
          <w:rFonts w:eastAsia="Times New Roman"/>
          <w:color w:val="000000" w:themeColor="text1"/>
          <w:lang w:eastAsia="en-GB"/>
        </w:rPr>
        <w:t>What was the</w:t>
      </w:r>
      <w:r w:rsidR="00904CD5" w:rsidRPr="007D7CDE">
        <w:rPr>
          <w:rFonts w:eastAsia="Times New Roman"/>
          <w:color w:val="000000" w:themeColor="text1"/>
          <w:lang w:eastAsia="en-GB"/>
        </w:rPr>
        <w:t xml:space="preserve"> effectiveness and </w:t>
      </w:r>
      <w:r w:rsidRPr="007D7CDE">
        <w:rPr>
          <w:rFonts w:eastAsia="Times New Roman"/>
          <w:color w:val="000000" w:themeColor="text1"/>
          <w:lang w:eastAsia="en-GB"/>
        </w:rPr>
        <w:t>failures</w:t>
      </w:r>
      <w:r w:rsidR="00904CD5" w:rsidRPr="007D7CDE">
        <w:rPr>
          <w:rFonts w:eastAsia="Times New Roman"/>
          <w:color w:val="000000" w:themeColor="text1"/>
          <w:lang w:eastAsia="en-GB"/>
        </w:rPr>
        <w:t xml:space="preserve"> of the hedging strategy.</w:t>
      </w:r>
    </w:p>
    <w:p w14:paraId="4003C097" w14:textId="2126BA28" w:rsidR="00904CD5" w:rsidRPr="007D7CDE" w:rsidRDefault="007B17B7" w:rsidP="00904CD5">
      <w:pPr>
        <w:rPr>
          <w:rFonts w:eastAsia="Times New Roman"/>
          <w:color w:val="000000" w:themeColor="text1"/>
          <w:lang w:eastAsia="en-GB"/>
        </w:rPr>
      </w:pPr>
      <w:r w:rsidRPr="007D7CDE">
        <w:rPr>
          <w:rFonts w:eastAsia="Times New Roman"/>
          <w:i/>
          <w:iCs/>
          <w:color w:val="000000" w:themeColor="text1"/>
          <w:lang w:eastAsia="en-GB"/>
        </w:rPr>
        <w:t>I.e. all the</w:t>
      </w:r>
      <w:r w:rsidR="00904CD5" w:rsidRPr="007D7CDE">
        <w:rPr>
          <w:rFonts w:eastAsia="Times New Roman"/>
          <w:i/>
          <w:iCs/>
          <w:color w:val="000000" w:themeColor="text1"/>
          <w:lang w:eastAsia="en-GB"/>
        </w:rPr>
        <w:t xml:space="preserve"> numerical and graphical results from Tasks 4, 8, 9, 10, 11, 12, 13, 14, 15, 16, 17, 18, and 19.</w:t>
      </w:r>
    </w:p>
    <w:p w14:paraId="6B003539" w14:textId="232B6688" w:rsidR="00904CD5" w:rsidRPr="007D7CDE" w:rsidRDefault="00904CD5" w:rsidP="00904CD5">
      <w:pPr>
        <w:rPr>
          <w:rFonts w:eastAsia="Times New Roman"/>
          <w:color w:val="000000" w:themeColor="text1"/>
          <w:lang w:eastAsia="en-GB"/>
        </w:rPr>
      </w:pPr>
    </w:p>
    <w:p w14:paraId="0206B9C8" w14:textId="77777777" w:rsidR="00904CD5" w:rsidRPr="00354E73" w:rsidRDefault="00904CD5" w:rsidP="00904CD5">
      <w:pPr>
        <w:rPr>
          <w:rFonts w:eastAsia="Times New Roman"/>
          <w:color w:val="00B0F0"/>
          <w:lang w:eastAsia="en-GB"/>
        </w:rPr>
      </w:pPr>
      <w:r w:rsidRPr="00354E73">
        <w:rPr>
          <w:rFonts w:eastAsia="Times New Roman"/>
          <w:color w:val="00B0F0"/>
          <w:lang w:eastAsia="en-GB"/>
        </w:rPr>
        <w:t>6. Conclusions</w:t>
      </w:r>
    </w:p>
    <w:p w14:paraId="62FF7225" w14:textId="5DDE8EBD" w:rsidR="00904CD5" w:rsidRPr="00354E73" w:rsidRDefault="007B17B7" w:rsidP="00904CD5">
      <w:pPr>
        <w:rPr>
          <w:rFonts w:eastAsia="Times New Roman"/>
          <w:color w:val="00B0F0"/>
          <w:lang w:eastAsia="en-GB"/>
        </w:rPr>
      </w:pPr>
      <w:r w:rsidRPr="00354E73">
        <w:rPr>
          <w:rFonts w:eastAsia="Times New Roman"/>
          <w:color w:val="00B0F0"/>
          <w:lang w:eastAsia="en-GB"/>
        </w:rPr>
        <w:t>M</w:t>
      </w:r>
      <w:r w:rsidR="00904CD5" w:rsidRPr="00354E73">
        <w:rPr>
          <w:rFonts w:eastAsia="Times New Roman"/>
          <w:color w:val="00B0F0"/>
          <w:lang w:eastAsia="en-GB"/>
        </w:rPr>
        <w:t>ain insights re</w:t>
      </w:r>
      <w:r w:rsidRPr="00354E73">
        <w:rPr>
          <w:rFonts w:eastAsia="Times New Roman"/>
          <w:color w:val="00B0F0"/>
          <w:lang w:eastAsia="en-GB"/>
        </w:rPr>
        <w:t>.</w:t>
      </w:r>
      <w:r w:rsidR="00904CD5" w:rsidRPr="00354E73">
        <w:rPr>
          <w:rFonts w:eastAsia="Times New Roman"/>
          <w:color w:val="00B0F0"/>
          <w:lang w:eastAsia="en-GB"/>
        </w:rPr>
        <w:t xml:space="preserve"> bond’s pricing, effectiveness of pricing models, and hedging strategy.</w:t>
      </w:r>
    </w:p>
    <w:p w14:paraId="512A6C3B" w14:textId="0522BA2D" w:rsidR="00904CD5" w:rsidRPr="00354E73" w:rsidRDefault="00904CD5" w:rsidP="00904CD5">
      <w:pPr>
        <w:rPr>
          <w:rFonts w:eastAsia="Times New Roman"/>
          <w:color w:val="00B0F0"/>
          <w:lang w:eastAsia="en-GB"/>
        </w:rPr>
      </w:pPr>
      <w:r w:rsidRPr="00354E73">
        <w:rPr>
          <w:rFonts w:eastAsia="Times New Roman"/>
          <w:color w:val="00B0F0"/>
          <w:lang w:eastAsia="en-GB"/>
        </w:rPr>
        <w:t>Provide final recommendations for potential investors based on analysis</w:t>
      </w:r>
      <w:r w:rsidR="007B17B7" w:rsidRPr="00354E73">
        <w:rPr>
          <w:rFonts w:eastAsia="Times New Roman"/>
          <w:color w:val="00B0F0"/>
          <w:lang w:eastAsia="en-GB"/>
        </w:rPr>
        <w:t xml:space="preserve"> (Q20)</w:t>
      </w:r>
      <w:r w:rsidRPr="00354E73">
        <w:rPr>
          <w:rFonts w:eastAsia="Times New Roman"/>
          <w:color w:val="00B0F0"/>
          <w:lang w:eastAsia="en-GB"/>
        </w:rPr>
        <w:t>.</w:t>
      </w:r>
    </w:p>
    <w:p w14:paraId="32E42C31" w14:textId="5D03B99B" w:rsidR="002F7A9A" w:rsidRPr="00354E73" w:rsidRDefault="00904CD5" w:rsidP="00904CD5">
      <w:pPr>
        <w:rPr>
          <w:rFonts w:eastAsia="Times New Roman"/>
          <w:color w:val="00B0F0"/>
          <w:lang w:eastAsia="en-GB"/>
        </w:rPr>
      </w:pPr>
      <w:r w:rsidRPr="00354E73">
        <w:rPr>
          <w:rFonts w:eastAsia="Times New Roman"/>
          <w:color w:val="00B0F0"/>
          <w:lang w:eastAsia="en-GB"/>
        </w:rPr>
        <w:t>Discuss the limitations encountered and suggest areas for further research or refinement of the models.</w:t>
      </w:r>
    </w:p>
    <w:sectPr w:rsidR="002F7A9A" w:rsidRPr="00354E73" w:rsidSect="00C60477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B1913"/>
    <w:multiLevelType w:val="multilevel"/>
    <w:tmpl w:val="4F6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27422"/>
    <w:multiLevelType w:val="multilevel"/>
    <w:tmpl w:val="2C8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56469"/>
    <w:multiLevelType w:val="multilevel"/>
    <w:tmpl w:val="B65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56537"/>
    <w:multiLevelType w:val="multilevel"/>
    <w:tmpl w:val="5A2E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44E34"/>
    <w:multiLevelType w:val="multilevel"/>
    <w:tmpl w:val="C58C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C3BF6"/>
    <w:multiLevelType w:val="hybridMultilevel"/>
    <w:tmpl w:val="54EC3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84D2A"/>
    <w:multiLevelType w:val="multilevel"/>
    <w:tmpl w:val="0AD0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39575">
    <w:abstractNumId w:val="3"/>
  </w:num>
  <w:num w:numId="2" w16cid:durableId="1087386545">
    <w:abstractNumId w:val="6"/>
  </w:num>
  <w:num w:numId="3" w16cid:durableId="1542474437">
    <w:abstractNumId w:val="2"/>
  </w:num>
  <w:num w:numId="4" w16cid:durableId="2102993702">
    <w:abstractNumId w:val="1"/>
  </w:num>
  <w:num w:numId="5" w16cid:durableId="400560611">
    <w:abstractNumId w:val="0"/>
  </w:num>
  <w:num w:numId="6" w16cid:durableId="504587225">
    <w:abstractNumId w:val="4"/>
  </w:num>
  <w:num w:numId="7" w16cid:durableId="1054767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9A"/>
    <w:rsid w:val="000059D6"/>
    <w:rsid w:val="00044839"/>
    <w:rsid w:val="00120859"/>
    <w:rsid w:val="002F7A9A"/>
    <w:rsid w:val="00354E73"/>
    <w:rsid w:val="00355162"/>
    <w:rsid w:val="00375625"/>
    <w:rsid w:val="004A23C9"/>
    <w:rsid w:val="0050275C"/>
    <w:rsid w:val="00532BBF"/>
    <w:rsid w:val="00567626"/>
    <w:rsid w:val="005A0119"/>
    <w:rsid w:val="00653A01"/>
    <w:rsid w:val="00657D26"/>
    <w:rsid w:val="0069466F"/>
    <w:rsid w:val="006E6A82"/>
    <w:rsid w:val="007B17B7"/>
    <w:rsid w:val="007D437E"/>
    <w:rsid w:val="007D7CDE"/>
    <w:rsid w:val="007F1B2F"/>
    <w:rsid w:val="00817DAD"/>
    <w:rsid w:val="0086427E"/>
    <w:rsid w:val="00904CD5"/>
    <w:rsid w:val="00921E10"/>
    <w:rsid w:val="00922BBE"/>
    <w:rsid w:val="00933115"/>
    <w:rsid w:val="00964D2D"/>
    <w:rsid w:val="009C1CEE"/>
    <w:rsid w:val="009F1E9F"/>
    <w:rsid w:val="009F3C53"/>
    <w:rsid w:val="00BA5A1E"/>
    <w:rsid w:val="00BB0024"/>
    <w:rsid w:val="00C60477"/>
    <w:rsid w:val="00CF1C9A"/>
    <w:rsid w:val="00CF4092"/>
    <w:rsid w:val="00DB7E19"/>
    <w:rsid w:val="00DF613C"/>
    <w:rsid w:val="00EB7C98"/>
    <w:rsid w:val="00F006D1"/>
    <w:rsid w:val="00F56FFF"/>
    <w:rsid w:val="00F62883"/>
    <w:rsid w:val="00F82467"/>
    <w:rsid w:val="00F91BF1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70E6"/>
  <w15:chartTrackingRefBased/>
  <w15:docId w15:val="{B116D2B5-FB82-584A-8BE4-23054BB2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oudy Old Style" w:eastAsiaTheme="minorHAnsi" w:hAnsi="Goudy Old Style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626"/>
    <w:pPr>
      <w:outlineLvl w:val="0"/>
    </w:pPr>
    <w:rPr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DAD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D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26"/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7DAD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7D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67"/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82467"/>
    <w:rPr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77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77"/>
    <w:rPr>
      <w:rFonts w:eastAsiaTheme="minorEastAsia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67626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0F476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762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76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762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62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62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62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62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62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626"/>
    <w:pPr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6047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6047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Strong">
    <w:name w:val="Strong"/>
    <w:basedOn w:val="DefaultParagraphFont"/>
    <w:uiPriority w:val="22"/>
    <w:qFormat/>
    <w:rsid w:val="00904CD5"/>
    <w:rPr>
      <w:b/>
      <w:bCs/>
    </w:rPr>
  </w:style>
  <w:style w:type="character" w:customStyle="1" w:styleId="apple-converted-space">
    <w:name w:val="apple-converted-space"/>
    <w:basedOn w:val="DefaultParagraphFont"/>
    <w:rsid w:val="00904CD5"/>
  </w:style>
  <w:style w:type="character" w:styleId="Emphasis">
    <w:name w:val="Emphasis"/>
    <w:basedOn w:val="DefaultParagraphFont"/>
    <w:uiPriority w:val="20"/>
    <w:qFormat/>
    <w:rsid w:val="00904C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73E60-81E4-4740-BE75-7C6DE8F1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PG-Remani, Shaan Ali</dc:creator>
  <cp:keywords/>
  <dc:description/>
  <cp:lastModifiedBy>PG-Remani, Shaan Ali</cp:lastModifiedBy>
  <cp:revision>13</cp:revision>
  <dcterms:created xsi:type="dcterms:W3CDTF">2025-03-26T19:47:00Z</dcterms:created>
  <dcterms:modified xsi:type="dcterms:W3CDTF">2025-03-26T20:15:00Z</dcterms:modified>
</cp:coreProperties>
</file>