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F3E3" w14:textId="77777777" w:rsidR="009F00BC" w:rsidRDefault="009F00BC">
      <w:pPr>
        <w:pStyle w:val="p1"/>
      </w:pPr>
      <w:r>
        <w:rPr>
          <w:rStyle w:val="s1"/>
        </w:rPr>
        <w:t>Enterprise IT Infrastructure Security Assessment &amp; Risk Analysis</w:t>
      </w:r>
    </w:p>
    <w:p w14:paraId="1ECA3D82" w14:textId="77777777" w:rsidR="009F00BC" w:rsidRDefault="009F00BC">
      <w:pPr>
        <w:pStyle w:val="p2"/>
      </w:pPr>
    </w:p>
    <w:p w14:paraId="4FA6693C" w14:textId="77777777" w:rsidR="009F00BC" w:rsidRDefault="009F00BC">
      <w:pPr>
        <w:pStyle w:val="p1"/>
      </w:pPr>
      <w:r>
        <w:rPr>
          <w:rStyle w:val="s1"/>
        </w:rPr>
        <w:t>Overview</w:t>
      </w:r>
    </w:p>
    <w:p w14:paraId="3E2007CD" w14:textId="77777777" w:rsidR="009F00BC" w:rsidRDefault="009F00BC">
      <w:pPr>
        <w:pStyle w:val="p1"/>
      </w:pPr>
      <w:r>
        <w:rPr>
          <w:rStyle w:val="s1"/>
        </w:rPr>
        <w:t>Conducted a structured academic case study assessing the security posture of a telecom-scale IT infrastructure. Focused on identifying vulnerabilities, analyzing risks, and proposing mitigation strategies aligned with industry frameworks.</w:t>
      </w:r>
    </w:p>
    <w:p w14:paraId="6DD8179D" w14:textId="77777777" w:rsidR="009F00BC" w:rsidRDefault="009F00BC">
      <w:pPr>
        <w:pStyle w:val="p2"/>
      </w:pPr>
    </w:p>
    <w:p w14:paraId="160EE191" w14:textId="77777777" w:rsidR="009F00BC" w:rsidRDefault="009F00BC">
      <w:pPr>
        <w:pStyle w:val="p1"/>
      </w:pPr>
      <w:r>
        <w:rPr>
          <w:rStyle w:val="s1"/>
        </w:rPr>
        <w:t>Scope</w:t>
      </w:r>
    </w:p>
    <w:p w14:paraId="53F030FF" w14:textId="77777777" w:rsidR="009F00BC" w:rsidRDefault="009F00BC">
      <w:pPr>
        <w:pStyle w:val="p1"/>
      </w:pPr>
      <w:r>
        <w:rPr>
          <w:rStyle w:val="s1"/>
        </w:rPr>
        <w:t>- Security Architecture Mapping</w:t>
      </w:r>
    </w:p>
    <w:p w14:paraId="40947EC1" w14:textId="77777777" w:rsidR="009F00BC" w:rsidRDefault="009F00BC">
      <w:pPr>
        <w:pStyle w:val="p1"/>
      </w:pPr>
      <w:r>
        <w:rPr>
          <w:rStyle w:val="s1"/>
        </w:rPr>
        <w:t>- Policy Review</w:t>
      </w:r>
    </w:p>
    <w:p w14:paraId="1BCF7CF8" w14:textId="77777777" w:rsidR="009F00BC" w:rsidRDefault="009F00BC">
      <w:pPr>
        <w:pStyle w:val="p1"/>
      </w:pPr>
      <w:r>
        <w:rPr>
          <w:rStyle w:val="s1"/>
        </w:rPr>
        <w:t>- Vulnerability Assessment</w:t>
      </w:r>
    </w:p>
    <w:p w14:paraId="01F9FB2F" w14:textId="77777777" w:rsidR="009F00BC" w:rsidRDefault="009F00BC">
      <w:pPr>
        <w:pStyle w:val="p1"/>
      </w:pPr>
      <w:r>
        <w:rPr>
          <w:rStyle w:val="s1"/>
        </w:rPr>
        <w:t>- Risk Analysis</w:t>
      </w:r>
    </w:p>
    <w:p w14:paraId="6E25D951" w14:textId="77777777" w:rsidR="009F00BC" w:rsidRDefault="009F00BC">
      <w:pPr>
        <w:pStyle w:val="p1"/>
      </w:pPr>
      <w:r>
        <w:rPr>
          <w:rStyle w:val="s1"/>
        </w:rPr>
        <w:t>- Compliance Evaluation</w:t>
      </w:r>
    </w:p>
    <w:p w14:paraId="3D0EEED1" w14:textId="77777777" w:rsidR="009F00BC" w:rsidRDefault="009F00BC">
      <w:pPr>
        <w:pStyle w:val="p1"/>
      </w:pPr>
      <w:r>
        <w:rPr>
          <w:rStyle w:val="s1"/>
        </w:rPr>
        <w:t>- Executive Reporting</w:t>
      </w:r>
    </w:p>
    <w:p w14:paraId="00EC9209" w14:textId="77777777" w:rsidR="009F00BC" w:rsidRDefault="009F00BC">
      <w:pPr>
        <w:pStyle w:val="p2"/>
      </w:pPr>
    </w:p>
    <w:p w14:paraId="0EAB0909" w14:textId="77777777" w:rsidR="009F00BC" w:rsidRDefault="009F00BC">
      <w:pPr>
        <w:pStyle w:val="p1"/>
      </w:pPr>
      <w:r>
        <w:rPr>
          <w:rStyle w:val="s1"/>
        </w:rPr>
        <w:t>Security Architecture</w:t>
      </w:r>
    </w:p>
    <w:p w14:paraId="528666BA" w14:textId="77777777" w:rsidR="009F00BC" w:rsidRDefault="009F00BC">
      <w:pPr>
        <w:pStyle w:val="p1"/>
      </w:pPr>
      <w:r>
        <w:rPr>
          <w:rStyle w:val="s1"/>
        </w:rPr>
        <w:t>Analyzed core infrastructure components including networks, systems, applications, and access controls.</w:t>
      </w:r>
    </w:p>
    <w:p w14:paraId="091FC55A" w14:textId="77777777" w:rsidR="009F00BC" w:rsidRDefault="009F00BC">
      <w:pPr>
        <w:pStyle w:val="p2"/>
      </w:pPr>
    </w:p>
    <w:p w14:paraId="22E2CC6A" w14:textId="77777777" w:rsidR="009F00BC" w:rsidRDefault="009F00BC">
      <w:pPr>
        <w:pStyle w:val="p1"/>
      </w:pPr>
      <w:r>
        <w:rPr>
          <w:rStyle w:val="s1"/>
        </w:rPr>
        <w:t>Policy Review</w:t>
      </w:r>
    </w:p>
    <w:p w14:paraId="71C8B341" w14:textId="77777777" w:rsidR="009F00BC" w:rsidRDefault="009F00BC">
      <w:pPr>
        <w:pStyle w:val="p1"/>
      </w:pPr>
      <w:r>
        <w:rPr>
          <w:rStyle w:val="s1"/>
        </w:rPr>
        <w:t>Evaluated policies against ISO 27001 and NIST CSF. Identified gaps in updates, training, and third-party risk management.</w:t>
      </w:r>
    </w:p>
    <w:p w14:paraId="3B91C005" w14:textId="77777777" w:rsidR="009F00BC" w:rsidRDefault="009F00BC">
      <w:pPr>
        <w:pStyle w:val="p2"/>
      </w:pPr>
    </w:p>
    <w:p w14:paraId="61805FF3" w14:textId="77777777" w:rsidR="009F00BC" w:rsidRDefault="009F00BC">
      <w:pPr>
        <w:pStyle w:val="p1"/>
      </w:pPr>
      <w:r>
        <w:rPr>
          <w:rStyle w:val="s1"/>
        </w:rPr>
        <w:t>Key Vulnerabilities</w:t>
      </w:r>
    </w:p>
    <w:p w14:paraId="14EDC8D8" w14:textId="77777777" w:rsidR="009F00BC" w:rsidRDefault="009F00BC">
      <w:pPr>
        <w:pStyle w:val="p1"/>
      </w:pPr>
      <w:r>
        <w:rPr>
          <w:rStyle w:val="s1"/>
        </w:rPr>
        <w:t>- Unpatched legacy systems</w:t>
      </w:r>
    </w:p>
    <w:p w14:paraId="013EB89A" w14:textId="77777777" w:rsidR="009F00BC" w:rsidRDefault="009F00BC">
      <w:pPr>
        <w:pStyle w:val="p1"/>
      </w:pPr>
      <w:r>
        <w:rPr>
          <w:rStyle w:val="s1"/>
        </w:rPr>
        <w:t>- Weak authentication mechanisms</w:t>
      </w:r>
    </w:p>
    <w:p w14:paraId="5E3C8CEA" w14:textId="77777777" w:rsidR="009F00BC" w:rsidRDefault="009F00BC">
      <w:pPr>
        <w:pStyle w:val="p1"/>
      </w:pPr>
      <w:r>
        <w:rPr>
          <w:rStyle w:val="s1"/>
        </w:rPr>
        <w:t>- SQL injection exposure</w:t>
      </w:r>
    </w:p>
    <w:p w14:paraId="53F6C3DA" w14:textId="77777777" w:rsidR="009F00BC" w:rsidRDefault="009F00BC">
      <w:pPr>
        <w:pStyle w:val="p1"/>
      </w:pPr>
      <w:r>
        <w:rPr>
          <w:rStyle w:val="s1"/>
        </w:rPr>
        <w:t>- Unencrypted internal communication</w:t>
      </w:r>
    </w:p>
    <w:p w14:paraId="3CC45524" w14:textId="77777777" w:rsidR="009F00BC" w:rsidRDefault="009F00BC">
      <w:pPr>
        <w:pStyle w:val="p2"/>
      </w:pPr>
    </w:p>
    <w:p w14:paraId="530322D7" w14:textId="77777777" w:rsidR="009F00BC" w:rsidRDefault="009F00BC">
      <w:pPr>
        <w:pStyle w:val="p1"/>
      </w:pPr>
      <w:r>
        <w:rPr>
          <w:rStyle w:val="s1"/>
        </w:rPr>
        <w:t>Risk Analysis</w:t>
      </w:r>
    </w:p>
    <w:p w14:paraId="3A5C6700" w14:textId="77777777" w:rsidR="009F00BC" w:rsidRDefault="009F00BC">
      <w:pPr>
        <w:pStyle w:val="p1"/>
      </w:pPr>
      <w:r>
        <w:rPr>
          <w:rStyle w:val="s1"/>
        </w:rPr>
        <w:t>Developed a prioritization model based on impact and likelihood. Critical risks included legacy systems and web vulnerabilities.</w:t>
      </w:r>
    </w:p>
    <w:p w14:paraId="05E83D20" w14:textId="77777777" w:rsidR="009F00BC" w:rsidRDefault="009F00BC">
      <w:pPr>
        <w:pStyle w:val="p2"/>
      </w:pPr>
    </w:p>
    <w:p w14:paraId="397DAB19" w14:textId="77777777" w:rsidR="009F00BC" w:rsidRDefault="009F00BC">
      <w:pPr>
        <w:pStyle w:val="p1"/>
      </w:pPr>
      <w:r>
        <w:rPr>
          <w:rStyle w:val="s1"/>
        </w:rPr>
        <w:t>Recommendations</w:t>
      </w:r>
    </w:p>
    <w:p w14:paraId="2519B9F2" w14:textId="77777777" w:rsidR="009F00BC" w:rsidRDefault="009F00BC">
      <w:pPr>
        <w:pStyle w:val="p1"/>
      </w:pPr>
      <w:r>
        <w:rPr>
          <w:rStyle w:val="s1"/>
        </w:rPr>
        <w:t>- Replace legacy systems</w:t>
      </w:r>
    </w:p>
    <w:p w14:paraId="66FF46EA" w14:textId="77777777" w:rsidR="009F00BC" w:rsidRDefault="009F00BC">
      <w:pPr>
        <w:pStyle w:val="p1"/>
      </w:pPr>
      <w:r>
        <w:rPr>
          <w:rStyle w:val="s1"/>
        </w:rPr>
        <w:t>- Strengthen authentication (MFA)</w:t>
      </w:r>
    </w:p>
    <w:p w14:paraId="6A505C37" w14:textId="77777777" w:rsidR="009F00BC" w:rsidRDefault="009F00BC">
      <w:pPr>
        <w:pStyle w:val="p1"/>
      </w:pPr>
      <w:r>
        <w:rPr>
          <w:rStyle w:val="s1"/>
        </w:rPr>
        <w:t>- Conduct regular assessments</w:t>
      </w:r>
    </w:p>
    <w:p w14:paraId="27EEA8B0" w14:textId="77777777" w:rsidR="009F00BC" w:rsidRDefault="009F00BC">
      <w:pPr>
        <w:pStyle w:val="p1"/>
      </w:pPr>
      <w:r>
        <w:rPr>
          <w:rStyle w:val="s1"/>
        </w:rPr>
        <w:t>- Implement DLP</w:t>
      </w:r>
    </w:p>
    <w:p w14:paraId="09CA2156" w14:textId="77777777" w:rsidR="009F00BC" w:rsidRDefault="009F00BC">
      <w:pPr>
        <w:pStyle w:val="p1"/>
      </w:pPr>
      <w:r>
        <w:rPr>
          <w:rStyle w:val="s1"/>
        </w:rPr>
        <w:t>- Improve third-party risk management</w:t>
      </w:r>
    </w:p>
    <w:p w14:paraId="2A6D98F7" w14:textId="77777777" w:rsidR="009F00BC" w:rsidRDefault="009F00BC">
      <w:pPr>
        <w:pStyle w:val="p2"/>
      </w:pPr>
    </w:p>
    <w:p w14:paraId="49920276" w14:textId="77777777" w:rsidR="009F00BC" w:rsidRDefault="009F00BC">
      <w:pPr>
        <w:pStyle w:val="p1"/>
      </w:pPr>
      <w:r>
        <w:rPr>
          <w:rStyle w:val="s1"/>
        </w:rPr>
        <w:t>Compliance</w:t>
      </w:r>
    </w:p>
    <w:p w14:paraId="017554B1" w14:textId="77777777" w:rsidR="009F00BC" w:rsidRDefault="009F00BC">
      <w:pPr>
        <w:pStyle w:val="p1"/>
      </w:pPr>
      <w:r>
        <w:rPr>
          <w:rStyle w:val="s1"/>
        </w:rPr>
        <w:t>ISO 27001, NIST CSF, Saudi NCA, PDPL</w:t>
      </w:r>
    </w:p>
    <w:p w14:paraId="0D3ECC64" w14:textId="77777777" w:rsidR="009F00BC" w:rsidRDefault="009F00BC">
      <w:pPr>
        <w:pStyle w:val="p2"/>
      </w:pPr>
    </w:p>
    <w:p w14:paraId="3D33D3BF" w14:textId="77777777" w:rsidR="009F00BC" w:rsidRDefault="009F00BC">
      <w:pPr>
        <w:pStyle w:val="p1"/>
      </w:pPr>
      <w:r>
        <w:rPr>
          <w:rStyle w:val="s1"/>
        </w:rPr>
        <w:t>Note</w:t>
      </w:r>
    </w:p>
    <w:p w14:paraId="084F2D4E" w14:textId="77777777" w:rsidR="009F00BC" w:rsidRDefault="009F00BC">
      <w:pPr>
        <w:pStyle w:val="p1"/>
      </w:pPr>
      <w:r>
        <w:rPr>
          <w:rStyle w:val="s1"/>
        </w:rPr>
        <w:t>Academic case study based on simulated assessment findings.</w:t>
      </w:r>
    </w:p>
    <w:p w14:paraId="2742417A" w14:textId="77777777" w:rsidR="009F00BC" w:rsidRPr="009F00BC" w:rsidRDefault="009F00BC">
      <w:pPr>
        <w:rPr>
          <w:lang w:val="en-GB"/>
        </w:rPr>
      </w:pPr>
    </w:p>
    <w:sectPr w:rsidR="009F00BC" w:rsidRPr="009F00BC" w:rsidSect="0036583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BC"/>
    <w:rsid w:val="00365833"/>
    <w:rsid w:val="0095145B"/>
    <w:rsid w:val="009F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4321A239"/>
  <w15:chartTrackingRefBased/>
  <w15:docId w15:val="{30B10FEB-530A-EB49-B18F-2BB9B928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F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F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F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F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F00B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F00B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F00B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F00B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F00B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F00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F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F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F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F00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00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00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F00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00B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F00BC"/>
    <w:pPr>
      <w:bidi w:val="0"/>
      <w:spacing w:after="0" w:line="240" w:lineRule="auto"/>
      <w:jc w:val="right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9F00BC"/>
    <w:pPr>
      <w:bidi w:val="0"/>
      <w:spacing w:after="0" w:line="240" w:lineRule="auto"/>
      <w:jc w:val="right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9F00BC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رناء بنت الشهراني</dc:creator>
  <cp:keywords/>
  <dc:description/>
  <cp:lastModifiedBy>رناء بنت الشهراني</cp:lastModifiedBy>
  <cp:revision>2</cp:revision>
  <dcterms:created xsi:type="dcterms:W3CDTF">2026-04-24T03:39:00Z</dcterms:created>
  <dcterms:modified xsi:type="dcterms:W3CDTF">2026-04-24T03:39:00Z</dcterms:modified>
</cp:coreProperties>
</file>