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2388AAB0" w:rsidR="008E28A5" w:rsidRPr="006E4958" w:rsidRDefault="00CE461B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Менеджер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51F64710" w:rsidR="008E28A5" w:rsidRPr="006E4958" w:rsidRDefault="00CE461B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Фролов Кирилл Дмитриевич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0559AB66" w:rsidR="006E4958" w:rsidRPr="00AC1598" w:rsidRDefault="00CE461B" w:rsidP="006E4958">
      <w:pPr>
        <w:jc w:val="right"/>
      </w:pPr>
      <w:r>
        <w:t>«30»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68C1C03A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CE461B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504416C2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61B"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57D585B8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CE461B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Фролов Кирилл Дмитриевич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6575ECB8" w14:textId="77777777" w:rsidR="00CE461B" w:rsidRDefault="00CE461B" w:rsidP="003861C9">
            <w:pPr>
              <w:rPr>
                <w:lang w:val="en-US"/>
              </w:rPr>
            </w:pPr>
            <w:r>
              <w:rPr>
                <w:lang w:val="en-US"/>
              </w:rPr>
              <w:t>BMW X5 turbo</w:t>
            </w:r>
          </w:p>
          <w:p w14:paraId="2371959B" w14:textId="78074394" w:rsidR="00CE461B" w:rsidRDefault="00CE461B" w:rsidP="003861C9">
            <w:pPr>
              <w:rPr>
                <w:lang w:val="en-US"/>
              </w:rPr>
            </w:pPr>
            <w:r>
              <w:rPr>
                <w:lang w:val="en-US"/>
              </w:rPr>
              <w:t>Дворники Каркасные</w:t>
            </w:r>
          </w:p>
          <w:p w14:paraId="2371959B" w14:textId="78074394" w:rsidR="00CE461B" w:rsidRDefault="00CE461B" w:rsidP="003861C9">
            <w:pPr>
              <w:rPr>
                <w:lang w:val="en-US"/>
              </w:rPr>
            </w:pPr>
            <w:r>
              <w:rPr>
                <w:lang w:val="en-US"/>
              </w:rPr>
              <w:t>Диски Литые</w:t>
            </w:r>
          </w:p>
          <w:p w14:paraId="2371959B" w14:textId="78074394" w:rsidR="00CE461B" w:rsidRDefault="00CE461B" w:rsidP="003861C9">
            <w:pPr>
              <w:rPr>
                <w:lang w:val="en-US"/>
              </w:rPr>
            </w:pPr>
            <w:r>
              <w:rPr>
                <w:lang w:val="en-US"/>
              </w:rPr>
              <w:t>Mercedes-Benz E-class 200 4matic</w:t>
            </w:r>
          </w:p>
          <w:p w14:paraId="2371959B" w14:textId="78074394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46CC3019" w14:textId="77777777" w:rsidR="00CE461B" w:rsidRDefault="00CE461B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15000000 рублей</w:t>
            </w:r>
          </w:p>
          <w:p w14:paraId="57851587" w14:textId="225E17AF" w:rsidR="00CE461B" w:rsidRDefault="00CE461B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700 рублей</w:t>
            </w:r>
          </w:p>
          <w:p w14:paraId="57851587" w14:textId="225E17AF" w:rsidR="00CE461B" w:rsidRDefault="00CE461B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5000 рублей</w:t>
            </w:r>
          </w:p>
          <w:p w14:paraId="57851587" w14:textId="225E17AF" w:rsidR="00CE461B" w:rsidRDefault="00CE461B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776973 рублей</w:t>
            </w:r>
          </w:p>
          <w:p w14:paraId="57851587" w14:textId="225E17AF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5E8346A1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CE461B">
        <w:rPr>
          <w:rFonts w:eastAsia="Arial"/>
          <w:color w:val="000000"/>
        </w:rPr>
        <w:t>2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32BCF785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CE461B">
        <w:rPr>
          <w:rFonts w:eastAsia="Arial"/>
          <w:color w:val="000000"/>
        </w:rPr>
        <w:t>15782673</w:t>
      </w:r>
      <w:r w:rsidR="00AC1598" w:rsidRPr="003861C9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16EA3518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CE461B">
        <w:rPr>
          <w:u w:val="single"/>
        </w:rPr>
        <w:t>Частичный расчет и кредит</w:t>
      </w:r>
    </w:p>
    <w:p w14:paraId="7CB6BAE2" w14:textId="191D4DC7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CE461B">
        <w:rPr>
          <w:u w:val="single"/>
        </w:rPr>
        <w:t>1000000</w:t>
      </w:r>
    </w:p>
    <w:p w14:paraId="092C5D5A" w14:textId="4E915A39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  <w:r w:rsidR="00CE461B">
        <w:rPr>
          <w:u w:val="single"/>
        </w:rPr>
        <w:t>24 рублей</w:t>
      </w:r>
    </w:p>
    <w:p w14:paraId="0605F2E2" w14:textId="4373747D" w:rsidR="00AC1598" w:rsidRPr="009C1842" w:rsidRDefault="000E103D" w:rsidP="00AC1598">
      <w:r w:rsidRPr="00B8646E">
        <w:t>Ежемесячный взнос:__</w:t>
      </w:r>
      <w:r w:rsidR="00CE461B">
        <w:rPr>
          <w:u w:val="single"/>
        </w:rPr>
        <w:t>695872 Месяцев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68E9163F" w:rsidR="00E10509" w:rsidRPr="00495BAF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CE461B">
        <w:rPr>
          <w:rFonts w:ascii="Times New Roman" w:hAnsi="Times New Roman" w:cs="Times New Roman"/>
          <w:sz w:val="24"/>
          <w:szCs w:val="24"/>
          <w:u w:val="single"/>
        </w:rPr>
        <w:t>Иванов Иван Иванович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495BAF"/>
    <w:rsid w:val="005744EF"/>
    <w:rsid w:val="006E4958"/>
    <w:rsid w:val="00793022"/>
    <w:rsid w:val="007A1748"/>
    <w:rsid w:val="008E28A5"/>
    <w:rsid w:val="009C1842"/>
    <w:rsid w:val="009E376E"/>
    <w:rsid w:val="00A4209F"/>
    <w:rsid w:val="00AC1598"/>
    <w:rsid w:val="00AF1056"/>
    <w:rsid w:val="00B61545"/>
    <w:rsid w:val="00B7787B"/>
    <w:rsid w:val="00B8646E"/>
    <w:rsid w:val="00BD27CF"/>
    <w:rsid w:val="00CE36A0"/>
    <w:rsid w:val="00CE461B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ООО "Издательство "Главная Книга"</Company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2021-11-29T21:14:00Z</dcterms:created>
  <dcterms:modified xsi:type="dcterms:W3CDTF">2021-11-29T21:14:00Z</dcterms:modified>
</cp:coreProperties>
</file>