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8084A" w14:textId="047752A6" w:rsidR="0098546C" w:rsidRPr="002211C6" w:rsidRDefault="0098546C" w:rsidP="0098546C">
      <w:pPr>
        <w:jc w:val="center"/>
        <w:rPr>
          <w:b/>
          <w:bCs/>
          <w:sz w:val="40"/>
          <w:szCs w:val="40"/>
          <w:u w:val="single"/>
        </w:rPr>
      </w:pPr>
      <w:r w:rsidRPr="002211C6">
        <w:rPr>
          <w:b/>
          <w:bCs/>
          <w:sz w:val="40"/>
          <w:szCs w:val="40"/>
          <w:u w:val="single"/>
        </w:rPr>
        <w:t xml:space="preserve">Day </w:t>
      </w:r>
      <w:r>
        <w:rPr>
          <w:b/>
          <w:bCs/>
          <w:sz w:val="40"/>
          <w:szCs w:val="40"/>
          <w:u w:val="single"/>
        </w:rPr>
        <w:t>2</w:t>
      </w:r>
      <w:r>
        <w:rPr>
          <w:b/>
          <w:bCs/>
          <w:sz w:val="40"/>
          <w:szCs w:val="40"/>
          <w:u w:val="single"/>
        </w:rPr>
        <w:t>2</w:t>
      </w:r>
    </w:p>
    <w:p w14:paraId="19C2C4DE" w14:textId="77777777" w:rsidR="0098546C" w:rsidRPr="002211C6" w:rsidRDefault="0098546C" w:rsidP="0098546C">
      <w:pPr>
        <w:jc w:val="center"/>
        <w:rPr>
          <w:b/>
          <w:bCs/>
          <w:sz w:val="40"/>
          <w:szCs w:val="40"/>
          <w:u w:val="single"/>
        </w:rPr>
      </w:pPr>
      <w:r w:rsidRPr="002211C6">
        <w:rPr>
          <w:b/>
          <w:bCs/>
          <w:sz w:val="40"/>
          <w:szCs w:val="40"/>
          <w:u w:val="single"/>
        </w:rPr>
        <w:t>Exploitation Analyst</w:t>
      </w:r>
    </w:p>
    <w:p w14:paraId="60074526" w14:textId="77777777" w:rsidR="0098546C" w:rsidRDefault="0098546C" w:rsidP="0098546C">
      <w:pPr>
        <w:rPr>
          <w:b/>
          <w:bCs/>
          <w:sz w:val="28"/>
          <w:szCs w:val="28"/>
          <w:u w:val="single"/>
        </w:rPr>
      </w:pPr>
      <w:r>
        <w:rPr>
          <w:b/>
          <w:bCs/>
          <w:sz w:val="28"/>
          <w:szCs w:val="28"/>
          <w:u w:val="single"/>
        </w:rPr>
        <w:t>Hacking ICMP Protocol:</w:t>
      </w:r>
    </w:p>
    <w:p w14:paraId="6D7A1912" w14:textId="602B8902" w:rsidR="00D839F5" w:rsidRDefault="0098546C">
      <w:pPr>
        <w:rPr>
          <w:b/>
          <w:bCs/>
          <w:sz w:val="28"/>
          <w:szCs w:val="28"/>
          <w:u w:val="single"/>
        </w:rPr>
      </w:pPr>
      <w:r w:rsidRPr="0098546C">
        <w:rPr>
          <w:b/>
          <w:bCs/>
          <w:sz w:val="28"/>
          <w:szCs w:val="28"/>
          <w:u w:val="single"/>
        </w:rPr>
        <w:t xml:space="preserve">ICMP </w:t>
      </w:r>
      <w:proofErr w:type="spellStart"/>
      <w:r w:rsidRPr="0098546C">
        <w:rPr>
          <w:b/>
          <w:bCs/>
          <w:sz w:val="28"/>
          <w:szCs w:val="28"/>
          <w:u w:val="single"/>
        </w:rPr>
        <w:t>Tunneling</w:t>
      </w:r>
      <w:proofErr w:type="spellEnd"/>
      <w:r w:rsidRPr="0098546C">
        <w:rPr>
          <w:b/>
          <w:bCs/>
          <w:sz w:val="28"/>
          <w:szCs w:val="28"/>
          <w:u w:val="single"/>
        </w:rPr>
        <w:t xml:space="preserve"> (e.g., bypass firewall)</w:t>
      </w:r>
      <w:r>
        <w:rPr>
          <w:b/>
          <w:bCs/>
          <w:sz w:val="28"/>
          <w:szCs w:val="28"/>
          <w:u w:val="single"/>
        </w:rPr>
        <w:t>:</w:t>
      </w:r>
    </w:p>
    <w:p w14:paraId="7DB55C7E" w14:textId="77777777" w:rsidR="0098546C" w:rsidRPr="0098546C" w:rsidRDefault="0098546C" w:rsidP="0098546C">
      <w:pPr>
        <w:rPr>
          <w:b/>
          <w:bCs/>
        </w:rPr>
      </w:pPr>
      <w:r w:rsidRPr="0098546C">
        <w:rPr>
          <w:b/>
          <w:bCs/>
        </w:rPr>
        <w:t xml:space="preserve">What is ICMP </w:t>
      </w:r>
      <w:proofErr w:type="spellStart"/>
      <w:r w:rsidRPr="0098546C">
        <w:rPr>
          <w:b/>
          <w:bCs/>
        </w:rPr>
        <w:t>Tunneling</w:t>
      </w:r>
      <w:proofErr w:type="spellEnd"/>
      <w:r w:rsidRPr="0098546C">
        <w:rPr>
          <w:b/>
          <w:bCs/>
        </w:rPr>
        <w:t>?</w:t>
      </w:r>
    </w:p>
    <w:p w14:paraId="31AA370D" w14:textId="77777777" w:rsidR="0098546C" w:rsidRPr="0098546C" w:rsidRDefault="0098546C" w:rsidP="0098546C">
      <w:pPr>
        <w:jc w:val="both"/>
      </w:pPr>
      <w:r w:rsidRPr="0098546C">
        <w:t xml:space="preserve">ICMP </w:t>
      </w:r>
      <w:proofErr w:type="spellStart"/>
      <w:r w:rsidRPr="0098546C">
        <w:t>tunneling</w:t>
      </w:r>
      <w:proofErr w:type="spellEnd"/>
      <w:r w:rsidRPr="0098546C">
        <w:t xml:space="preserve"> is a covert method of transporting data using ICMP (Internet Control Message Protocol) packets—typically used for network diagnostics (like ping). Attackers exploit ICMP to bypass firewall restrictions or exfiltrate data, since many firewalls allow ICMP Echo/Reply by default. It encapsulates TCP traffic (e.g., SSH) inside ICMP packets, making it difficult to detect.</w:t>
      </w:r>
    </w:p>
    <w:p w14:paraId="0DBCB5BC" w14:textId="5BB123E2" w:rsidR="0098546C" w:rsidRDefault="009110CA">
      <w:pPr>
        <w:rPr>
          <w:b/>
          <w:bCs/>
          <w:sz w:val="28"/>
          <w:szCs w:val="28"/>
          <w:u w:val="single"/>
        </w:rPr>
      </w:pPr>
      <w:r>
        <w:rPr>
          <w:b/>
          <w:bCs/>
          <w:sz w:val="28"/>
          <w:szCs w:val="28"/>
          <w:u w:val="single"/>
        </w:rPr>
        <w:t>Countermeasures by attack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55"/>
        <w:gridCol w:w="6361"/>
      </w:tblGrid>
      <w:tr w:rsidR="009110CA" w:rsidRPr="009110CA" w14:paraId="539055F2" w14:textId="77777777" w:rsidTr="00565937">
        <w:trPr>
          <w:tblHeader/>
          <w:tblCellSpacing w:w="15" w:type="dxa"/>
        </w:trPr>
        <w:tc>
          <w:tcPr>
            <w:tcW w:w="0" w:type="auto"/>
            <w:vAlign w:val="center"/>
            <w:hideMark/>
          </w:tcPr>
          <w:p w14:paraId="046330E0" w14:textId="77777777" w:rsidR="009110CA" w:rsidRPr="009110CA" w:rsidRDefault="009110CA" w:rsidP="009110CA">
            <w:pPr>
              <w:rPr>
                <w:b/>
                <w:bCs/>
                <w:sz w:val="20"/>
                <w:szCs w:val="20"/>
              </w:rPr>
            </w:pPr>
            <w:r w:rsidRPr="009110CA">
              <w:rPr>
                <w:b/>
                <w:bCs/>
                <w:sz w:val="20"/>
                <w:szCs w:val="20"/>
              </w:rPr>
              <w:t>Attack Type</w:t>
            </w:r>
          </w:p>
        </w:tc>
        <w:tc>
          <w:tcPr>
            <w:tcW w:w="0" w:type="auto"/>
            <w:vAlign w:val="center"/>
            <w:hideMark/>
          </w:tcPr>
          <w:p w14:paraId="6C56A8A3" w14:textId="77777777" w:rsidR="009110CA" w:rsidRPr="009110CA" w:rsidRDefault="009110CA" w:rsidP="009110CA">
            <w:pPr>
              <w:rPr>
                <w:b/>
                <w:bCs/>
                <w:sz w:val="20"/>
                <w:szCs w:val="20"/>
              </w:rPr>
            </w:pPr>
            <w:r w:rsidRPr="009110CA">
              <w:rPr>
                <w:b/>
                <w:bCs/>
                <w:sz w:val="20"/>
                <w:szCs w:val="20"/>
              </w:rPr>
              <w:t>Countermeasure</w:t>
            </w:r>
          </w:p>
        </w:tc>
      </w:tr>
      <w:tr w:rsidR="009110CA" w:rsidRPr="009110CA" w14:paraId="23FEF36C" w14:textId="77777777" w:rsidTr="00565937">
        <w:trPr>
          <w:tblCellSpacing w:w="15" w:type="dxa"/>
        </w:trPr>
        <w:tc>
          <w:tcPr>
            <w:tcW w:w="0" w:type="auto"/>
            <w:vAlign w:val="center"/>
            <w:hideMark/>
          </w:tcPr>
          <w:p w14:paraId="633E11EF" w14:textId="77777777" w:rsidR="009110CA" w:rsidRPr="009110CA" w:rsidRDefault="009110CA" w:rsidP="009110CA">
            <w:pPr>
              <w:rPr>
                <w:sz w:val="20"/>
                <w:szCs w:val="20"/>
              </w:rPr>
            </w:pPr>
            <w:r w:rsidRPr="009110CA">
              <w:rPr>
                <w:b/>
                <w:bCs/>
                <w:sz w:val="20"/>
                <w:szCs w:val="20"/>
              </w:rPr>
              <w:t>Ping Flood (hping3 -1 --flood)</w:t>
            </w:r>
          </w:p>
        </w:tc>
        <w:tc>
          <w:tcPr>
            <w:tcW w:w="0" w:type="auto"/>
            <w:vAlign w:val="center"/>
            <w:hideMark/>
          </w:tcPr>
          <w:p w14:paraId="5F42E2AD" w14:textId="77777777" w:rsidR="009110CA" w:rsidRPr="009110CA" w:rsidRDefault="009110CA" w:rsidP="009110CA">
            <w:pPr>
              <w:rPr>
                <w:sz w:val="20"/>
                <w:szCs w:val="20"/>
              </w:rPr>
            </w:pPr>
            <w:r w:rsidRPr="009110CA">
              <w:rPr>
                <w:sz w:val="20"/>
                <w:szCs w:val="20"/>
              </w:rPr>
              <w:t xml:space="preserve">Use rate-limiting (e.g., iptables or </w:t>
            </w:r>
            <w:proofErr w:type="spellStart"/>
            <w:r w:rsidRPr="009110CA">
              <w:rPr>
                <w:sz w:val="20"/>
                <w:szCs w:val="20"/>
              </w:rPr>
              <w:t>firewalld</w:t>
            </w:r>
            <w:proofErr w:type="spellEnd"/>
            <w:r w:rsidRPr="009110CA">
              <w:rPr>
                <w:sz w:val="20"/>
                <w:szCs w:val="20"/>
              </w:rPr>
              <w:t>) to restrict ICMP echo requests per IP</w:t>
            </w:r>
          </w:p>
        </w:tc>
      </w:tr>
      <w:tr w:rsidR="009110CA" w:rsidRPr="009110CA" w14:paraId="534771BA" w14:textId="77777777" w:rsidTr="00565937">
        <w:trPr>
          <w:tblCellSpacing w:w="15" w:type="dxa"/>
        </w:trPr>
        <w:tc>
          <w:tcPr>
            <w:tcW w:w="0" w:type="auto"/>
            <w:vAlign w:val="center"/>
            <w:hideMark/>
          </w:tcPr>
          <w:p w14:paraId="06CD3148" w14:textId="77777777" w:rsidR="009110CA" w:rsidRPr="009110CA" w:rsidRDefault="009110CA" w:rsidP="009110CA">
            <w:pPr>
              <w:rPr>
                <w:sz w:val="20"/>
                <w:szCs w:val="20"/>
              </w:rPr>
            </w:pPr>
            <w:r w:rsidRPr="009110CA">
              <w:rPr>
                <w:b/>
                <w:bCs/>
                <w:sz w:val="20"/>
                <w:szCs w:val="20"/>
              </w:rPr>
              <w:t>Smurf Attack</w:t>
            </w:r>
          </w:p>
        </w:tc>
        <w:tc>
          <w:tcPr>
            <w:tcW w:w="0" w:type="auto"/>
            <w:vAlign w:val="center"/>
            <w:hideMark/>
          </w:tcPr>
          <w:p w14:paraId="08E84FBB" w14:textId="77777777" w:rsidR="009110CA" w:rsidRPr="009110CA" w:rsidRDefault="009110CA" w:rsidP="009110CA">
            <w:pPr>
              <w:rPr>
                <w:sz w:val="20"/>
                <w:szCs w:val="20"/>
              </w:rPr>
            </w:pPr>
            <w:r w:rsidRPr="009110CA">
              <w:rPr>
                <w:sz w:val="20"/>
                <w:szCs w:val="20"/>
              </w:rPr>
              <w:t xml:space="preserve">Block directed broadcast on routers (e.g., no </w:t>
            </w:r>
            <w:proofErr w:type="spellStart"/>
            <w:r w:rsidRPr="009110CA">
              <w:rPr>
                <w:sz w:val="20"/>
                <w:szCs w:val="20"/>
              </w:rPr>
              <w:t>ip</w:t>
            </w:r>
            <w:proofErr w:type="spellEnd"/>
            <w:r w:rsidRPr="009110CA">
              <w:rPr>
                <w:sz w:val="20"/>
                <w:szCs w:val="20"/>
              </w:rPr>
              <w:t xml:space="preserve"> directed-broadcast on Cisco)</w:t>
            </w:r>
          </w:p>
        </w:tc>
      </w:tr>
      <w:tr w:rsidR="009110CA" w:rsidRPr="009110CA" w14:paraId="73F9A00B" w14:textId="77777777" w:rsidTr="00565937">
        <w:trPr>
          <w:tblCellSpacing w:w="15" w:type="dxa"/>
        </w:trPr>
        <w:tc>
          <w:tcPr>
            <w:tcW w:w="0" w:type="auto"/>
            <w:vAlign w:val="center"/>
            <w:hideMark/>
          </w:tcPr>
          <w:p w14:paraId="76E2E0A2" w14:textId="77777777" w:rsidR="009110CA" w:rsidRPr="009110CA" w:rsidRDefault="009110CA" w:rsidP="009110CA">
            <w:pPr>
              <w:rPr>
                <w:sz w:val="20"/>
                <w:szCs w:val="20"/>
              </w:rPr>
            </w:pPr>
            <w:r w:rsidRPr="009110CA">
              <w:rPr>
                <w:b/>
                <w:bCs/>
                <w:sz w:val="20"/>
                <w:szCs w:val="20"/>
              </w:rPr>
              <w:t xml:space="preserve">ICMP </w:t>
            </w:r>
            <w:proofErr w:type="spellStart"/>
            <w:r w:rsidRPr="009110CA">
              <w:rPr>
                <w:b/>
                <w:bCs/>
                <w:sz w:val="20"/>
                <w:szCs w:val="20"/>
              </w:rPr>
              <w:t>Tunneling</w:t>
            </w:r>
            <w:proofErr w:type="spellEnd"/>
            <w:r w:rsidRPr="009110CA">
              <w:rPr>
                <w:b/>
                <w:bCs/>
                <w:sz w:val="20"/>
                <w:szCs w:val="20"/>
              </w:rPr>
              <w:t xml:space="preserve"> (covert channel)</w:t>
            </w:r>
          </w:p>
        </w:tc>
        <w:tc>
          <w:tcPr>
            <w:tcW w:w="0" w:type="auto"/>
            <w:vAlign w:val="center"/>
            <w:hideMark/>
          </w:tcPr>
          <w:p w14:paraId="78D08E8D" w14:textId="77777777" w:rsidR="009110CA" w:rsidRPr="009110CA" w:rsidRDefault="009110CA" w:rsidP="009110CA">
            <w:pPr>
              <w:rPr>
                <w:sz w:val="20"/>
                <w:szCs w:val="20"/>
              </w:rPr>
            </w:pPr>
            <w:r w:rsidRPr="009110CA">
              <w:rPr>
                <w:sz w:val="20"/>
                <w:szCs w:val="20"/>
              </w:rPr>
              <w:t>Block or monitor ICMP outbound, especially to unknown IPs</w:t>
            </w:r>
          </w:p>
        </w:tc>
      </w:tr>
      <w:tr w:rsidR="009110CA" w:rsidRPr="009110CA" w14:paraId="6579833A" w14:textId="77777777" w:rsidTr="00565937">
        <w:trPr>
          <w:tblCellSpacing w:w="15" w:type="dxa"/>
        </w:trPr>
        <w:tc>
          <w:tcPr>
            <w:tcW w:w="0" w:type="auto"/>
            <w:vAlign w:val="center"/>
            <w:hideMark/>
          </w:tcPr>
          <w:p w14:paraId="4A7DCAB2" w14:textId="77777777" w:rsidR="009110CA" w:rsidRPr="009110CA" w:rsidRDefault="009110CA" w:rsidP="009110CA">
            <w:pPr>
              <w:rPr>
                <w:sz w:val="20"/>
                <w:szCs w:val="20"/>
              </w:rPr>
            </w:pPr>
            <w:r w:rsidRPr="009110CA">
              <w:rPr>
                <w:b/>
                <w:bCs/>
                <w:sz w:val="20"/>
                <w:szCs w:val="20"/>
              </w:rPr>
              <w:t>ICMP Redirect Attack</w:t>
            </w:r>
          </w:p>
        </w:tc>
        <w:tc>
          <w:tcPr>
            <w:tcW w:w="0" w:type="auto"/>
            <w:vAlign w:val="center"/>
            <w:hideMark/>
          </w:tcPr>
          <w:p w14:paraId="56D5DC83" w14:textId="77777777" w:rsidR="009110CA" w:rsidRPr="009110CA" w:rsidRDefault="009110CA" w:rsidP="009110CA">
            <w:pPr>
              <w:rPr>
                <w:sz w:val="20"/>
                <w:szCs w:val="20"/>
              </w:rPr>
            </w:pPr>
            <w:r w:rsidRPr="009110CA">
              <w:rPr>
                <w:sz w:val="20"/>
                <w:szCs w:val="20"/>
              </w:rPr>
              <w:t>Disable ICMP redirects on OS and router (net.ipv4.conf.all.accept_redirects = 0)</w:t>
            </w:r>
          </w:p>
        </w:tc>
      </w:tr>
      <w:tr w:rsidR="009110CA" w:rsidRPr="009110CA" w14:paraId="599C6BFA" w14:textId="77777777" w:rsidTr="00565937">
        <w:trPr>
          <w:tblCellSpacing w:w="15" w:type="dxa"/>
        </w:trPr>
        <w:tc>
          <w:tcPr>
            <w:tcW w:w="0" w:type="auto"/>
            <w:vAlign w:val="center"/>
            <w:hideMark/>
          </w:tcPr>
          <w:p w14:paraId="01AC28A8" w14:textId="77777777" w:rsidR="009110CA" w:rsidRPr="009110CA" w:rsidRDefault="009110CA" w:rsidP="009110CA">
            <w:pPr>
              <w:rPr>
                <w:sz w:val="20"/>
                <w:szCs w:val="20"/>
              </w:rPr>
            </w:pPr>
            <w:r w:rsidRPr="009110CA">
              <w:rPr>
                <w:b/>
                <w:bCs/>
                <w:sz w:val="20"/>
                <w:szCs w:val="20"/>
              </w:rPr>
              <w:t>Host Discovery (ICMP ping scan)</w:t>
            </w:r>
          </w:p>
        </w:tc>
        <w:tc>
          <w:tcPr>
            <w:tcW w:w="0" w:type="auto"/>
            <w:vAlign w:val="center"/>
            <w:hideMark/>
          </w:tcPr>
          <w:p w14:paraId="44A06DAD" w14:textId="77777777" w:rsidR="009110CA" w:rsidRPr="009110CA" w:rsidRDefault="009110CA" w:rsidP="009110CA">
            <w:pPr>
              <w:rPr>
                <w:sz w:val="20"/>
                <w:szCs w:val="20"/>
              </w:rPr>
            </w:pPr>
            <w:r w:rsidRPr="009110CA">
              <w:rPr>
                <w:sz w:val="20"/>
                <w:szCs w:val="20"/>
              </w:rPr>
              <w:t>Drop ICMP echo-request on external interfaces; use firewall rules</w:t>
            </w:r>
          </w:p>
        </w:tc>
      </w:tr>
      <w:tr w:rsidR="009110CA" w:rsidRPr="009110CA" w14:paraId="3A60F7BA" w14:textId="77777777" w:rsidTr="00565937">
        <w:trPr>
          <w:tblCellSpacing w:w="15" w:type="dxa"/>
        </w:trPr>
        <w:tc>
          <w:tcPr>
            <w:tcW w:w="0" w:type="auto"/>
            <w:vAlign w:val="center"/>
            <w:hideMark/>
          </w:tcPr>
          <w:p w14:paraId="60E73667" w14:textId="77777777" w:rsidR="009110CA" w:rsidRPr="009110CA" w:rsidRDefault="009110CA" w:rsidP="009110CA">
            <w:pPr>
              <w:rPr>
                <w:sz w:val="20"/>
                <w:szCs w:val="20"/>
              </w:rPr>
            </w:pPr>
            <w:r w:rsidRPr="009110CA">
              <w:rPr>
                <w:b/>
                <w:bCs/>
                <w:sz w:val="20"/>
                <w:szCs w:val="20"/>
              </w:rPr>
              <w:t>Covert Shell (</w:t>
            </w:r>
            <w:proofErr w:type="spellStart"/>
            <w:r w:rsidRPr="009110CA">
              <w:rPr>
                <w:b/>
                <w:bCs/>
                <w:sz w:val="20"/>
                <w:szCs w:val="20"/>
              </w:rPr>
              <w:t>icmpsh</w:t>
            </w:r>
            <w:proofErr w:type="spellEnd"/>
            <w:r w:rsidRPr="009110CA">
              <w:rPr>
                <w:b/>
                <w:bCs/>
                <w:sz w:val="20"/>
                <w:szCs w:val="20"/>
              </w:rPr>
              <w:t>)</w:t>
            </w:r>
          </w:p>
        </w:tc>
        <w:tc>
          <w:tcPr>
            <w:tcW w:w="0" w:type="auto"/>
            <w:vAlign w:val="center"/>
            <w:hideMark/>
          </w:tcPr>
          <w:p w14:paraId="211EEC6E" w14:textId="77777777" w:rsidR="009110CA" w:rsidRPr="009110CA" w:rsidRDefault="009110CA" w:rsidP="009110CA">
            <w:pPr>
              <w:rPr>
                <w:sz w:val="20"/>
                <w:szCs w:val="20"/>
              </w:rPr>
            </w:pPr>
            <w:r w:rsidRPr="009110CA">
              <w:rPr>
                <w:sz w:val="20"/>
                <w:szCs w:val="20"/>
              </w:rPr>
              <w:t>Deep Packet Inspection + Egress filtering + ICMP type/code inspection</w:t>
            </w:r>
          </w:p>
        </w:tc>
      </w:tr>
    </w:tbl>
    <w:p w14:paraId="505AF5E4" w14:textId="77777777" w:rsidR="009110CA" w:rsidRDefault="009110CA"/>
    <w:p w14:paraId="102B96A4" w14:textId="0FA2C322" w:rsidR="009110CA" w:rsidRPr="009110CA" w:rsidRDefault="009110CA" w:rsidP="009110CA">
      <w:pPr>
        <w:jc w:val="center"/>
      </w:pPr>
      <w:r>
        <w:t>--The End--</w:t>
      </w:r>
    </w:p>
    <w:sectPr w:rsidR="009110CA" w:rsidRPr="00911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F2"/>
    <w:rsid w:val="002002F2"/>
    <w:rsid w:val="00446697"/>
    <w:rsid w:val="00565937"/>
    <w:rsid w:val="007E1A8B"/>
    <w:rsid w:val="0083277F"/>
    <w:rsid w:val="009110CA"/>
    <w:rsid w:val="0098546C"/>
    <w:rsid w:val="00D839F5"/>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5933"/>
  <w15:chartTrackingRefBased/>
  <w15:docId w15:val="{1583C5AE-E3E4-46CE-81F1-D653559C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46C"/>
  </w:style>
  <w:style w:type="paragraph" w:styleId="Heading1">
    <w:name w:val="heading 1"/>
    <w:basedOn w:val="Normal"/>
    <w:next w:val="Normal"/>
    <w:link w:val="Heading1Char"/>
    <w:uiPriority w:val="9"/>
    <w:qFormat/>
    <w:rsid w:val="002002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02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02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02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02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0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02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02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02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02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0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2F2"/>
    <w:rPr>
      <w:rFonts w:eastAsiaTheme="majorEastAsia" w:cstheme="majorBidi"/>
      <w:color w:val="272727" w:themeColor="text1" w:themeTint="D8"/>
    </w:rPr>
  </w:style>
  <w:style w:type="paragraph" w:styleId="Title">
    <w:name w:val="Title"/>
    <w:basedOn w:val="Normal"/>
    <w:next w:val="Normal"/>
    <w:link w:val="TitleChar"/>
    <w:uiPriority w:val="10"/>
    <w:qFormat/>
    <w:rsid w:val="00200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2F2"/>
    <w:pPr>
      <w:spacing w:before="160"/>
      <w:jc w:val="center"/>
    </w:pPr>
    <w:rPr>
      <w:i/>
      <w:iCs/>
      <w:color w:val="404040" w:themeColor="text1" w:themeTint="BF"/>
    </w:rPr>
  </w:style>
  <w:style w:type="character" w:customStyle="1" w:styleId="QuoteChar">
    <w:name w:val="Quote Char"/>
    <w:basedOn w:val="DefaultParagraphFont"/>
    <w:link w:val="Quote"/>
    <w:uiPriority w:val="29"/>
    <w:rsid w:val="002002F2"/>
    <w:rPr>
      <w:i/>
      <w:iCs/>
      <w:color w:val="404040" w:themeColor="text1" w:themeTint="BF"/>
    </w:rPr>
  </w:style>
  <w:style w:type="paragraph" w:styleId="ListParagraph">
    <w:name w:val="List Paragraph"/>
    <w:basedOn w:val="Normal"/>
    <w:uiPriority w:val="34"/>
    <w:qFormat/>
    <w:rsid w:val="002002F2"/>
    <w:pPr>
      <w:ind w:left="720"/>
      <w:contextualSpacing/>
    </w:pPr>
  </w:style>
  <w:style w:type="character" w:styleId="IntenseEmphasis">
    <w:name w:val="Intense Emphasis"/>
    <w:basedOn w:val="DefaultParagraphFont"/>
    <w:uiPriority w:val="21"/>
    <w:qFormat/>
    <w:rsid w:val="002002F2"/>
    <w:rPr>
      <w:i/>
      <w:iCs/>
      <w:color w:val="2F5496" w:themeColor="accent1" w:themeShade="BF"/>
    </w:rPr>
  </w:style>
  <w:style w:type="paragraph" w:styleId="IntenseQuote">
    <w:name w:val="Intense Quote"/>
    <w:basedOn w:val="Normal"/>
    <w:next w:val="Normal"/>
    <w:link w:val="IntenseQuoteChar"/>
    <w:uiPriority w:val="30"/>
    <w:qFormat/>
    <w:rsid w:val="002002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02F2"/>
    <w:rPr>
      <w:i/>
      <w:iCs/>
      <w:color w:val="2F5496" w:themeColor="accent1" w:themeShade="BF"/>
    </w:rPr>
  </w:style>
  <w:style w:type="character" w:styleId="IntenseReference">
    <w:name w:val="Intense Reference"/>
    <w:basedOn w:val="DefaultParagraphFont"/>
    <w:uiPriority w:val="32"/>
    <w:qFormat/>
    <w:rsid w:val="002002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3</cp:revision>
  <cp:lastPrinted>2025-07-29T00:03:00Z</cp:lastPrinted>
  <dcterms:created xsi:type="dcterms:W3CDTF">2025-07-28T23:46:00Z</dcterms:created>
  <dcterms:modified xsi:type="dcterms:W3CDTF">2025-07-29T00:04:00Z</dcterms:modified>
</cp:coreProperties>
</file>