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41"/>
          <w:sz w:val="80"/>
        </w:rPr>
        <w:t>ECOTRACK</w:t>
      </w:r>
    </w:p>
    <w:p>
      <w:pPr>
        <w:jc w:val="center"/>
      </w:pPr>
      <w:r>
        <w:rPr>
          <w:b/>
          <w:sz w:val="40"/>
        </w:rPr>
        <w:t>Document de Cadrage Technique (DCT)</w:t>
      </w:r>
    </w:p>
    <w:p>
      <w:pPr>
        <w:jc w:val="center"/>
      </w:pPr>
      <w:r>
        <w:rPr>
          <w:i/>
          <w:sz w:val="26"/>
        </w:rPr>
        <w:t>Plateforme intelligente de gestion des déchets urbains</w:t>
      </w:r>
    </w:p>
    <w:p/>
    <w:p/>
    <w:p>
      <w:pPr>
        <w:jc w:val="center"/>
      </w:pPr>
      <w:r>
        <w:rPr>
          <w:sz w:val="24"/>
        </w:rPr>
        <w:t>Mastère EADL — Expert en Architecture et Développement Logiciel</w:t>
      </w:r>
    </w:p>
    <w:p>
      <w:pPr>
        <w:jc w:val="center"/>
      </w:pPr>
      <w:r>
        <w:rPr>
          <w:sz w:val="24"/>
        </w:rPr>
        <w:t>Certification RNCP 38822 — Filière Développement</w:t>
      </w:r>
    </w:p>
    <w:p>
      <w:pPr>
        <w:jc w:val="center"/>
      </w:pPr>
      <w:r>
        <w:rPr>
          <w:sz w:val="24"/>
        </w:rPr>
        <w:t>Projet fil rouge · École INGETIS · Année 2025-2026</w:t>
      </w:r>
    </w:p>
    <w:p/>
    <w:p/>
    <w:tbl>
      <w:tblPr>
        <w:tblStyle w:val="LightGrid-Accent1"/>
        <w:tblW w:type="auto" w:w="0"/>
        <w:tblLook w:firstColumn="1" w:firstRow="1" w:lastColumn="0" w:lastRow="0" w:noHBand="0" w:noVBand="1" w:val="04A0"/>
      </w:tblPr>
      <w:tblGrid>
        <w:gridCol w:w="4320"/>
        <w:gridCol w:w="4320"/>
      </w:tblGrid>
      <w:tr>
        <w:tc>
          <w:tcPr>
            <w:tcW w:type="dxa" w:w="4320"/>
          </w:tcPr>
          <w:p>
            <w:r>
              <w:rPr>
                <w:b/>
              </w:rPr>
              <w:t>Rubrique</w:t>
            </w:r>
          </w:p>
        </w:tc>
        <w:tc>
          <w:tcPr>
            <w:tcW w:type="dxa" w:w="4320"/>
          </w:tcPr>
          <w:p>
            <w:r>
              <w:rPr>
                <w:b/>
              </w:rPr>
              <w:t>Valeur</w:t>
            </w:r>
          </w:p>
        </w:tc>
      </w:tr>
      <w:tr>
        <w:tc>
          <w:tcPr>
            <w:tcW w:type="dxa" w:w="4320"/>
          </w:tcPr>
          <w:p>
            <w:r>
              <w:t>Candidat</w:t>
            </w:r>
          </w:p>
        </w:tc>
        <w:tc>
          <w:tcPr>
            <w:tcW w:type="dxa" w:w="4320"/>
          </w:tcPr>
          <w:p>
            <w:r>
              <w:t>________________________</w:t>
            </w:r>
          </w:p>
        </w:tc>
      </w:tr>
      <w:tr>
        <w:tc>
          <w:tcPr>
            <w:tcW w:type="dxa" w:w="4320"/>
          </w:tcPr>
          <w:p>
            <w:r>
              <w:t>Version du document</w:t>
            </w:r>
          </w:p>
        </w:tc>
        <w:tc>
          <w:tcPr>
            <w:tcW w:type="dxa" w:w="4320"/>
          </w:tcPr>
          <w:p>
            <w:r>
              <w:t>1.0</w:t>
            </w:r>
          </w:p>
        </w:tc>
      </w:tr>
      <w:tr>
        <w:tc>
          <w:tcPr>
            <w:tcW w:type="dxa" w:w="4320"/>
          </w:tcPr>
          <w:p>
            <w:r>
              <w:t>Périmètre</w:t>
            </w:r>
          </w:p>
        </w:tc>
        <w:tc>
          <w:tcPr>
            <w:tcW w:type="dxa" w:w="4320"/>
          </w:tcPr>
          <w:p>
            <w:r>
              <w:t>Application full-stack (web), niveau M1</w:t>
            </w:r>
          </w:p>
        </w:tc>
      </w:tr>
      <w:tr>
        <w:tc>
          <w:tcPr>
            <w:tcW w:type="dxa" w:w="4320"/>
          </w:tcPr>
          <w:p>
            <w:r>
              <w:t>Dépôt de code</w:t>
            </w:r>
          </w:p>
        </w:tc>
        <w:tc>
          <w:tcPr>
            <w:tcW w:type="dxa" w:w="4320"/>
          </w:tcPr>
          <w:p>
            <w:r>
              <w:t>app/ (monorepo backend NestJS + frontend React)</w:t>
            </w:r>
          </w:p>
        </w:tc>
      </w:tr>
      <w:tr>
        <w:tc>
          <w:tcPr>
            <w:tcW w:type="dxa" w:w="4320"/>
          </w:tcPr>
          <w:p>
            <w:r>
              <w:t>Documentation API</w:t>
            </w:r>
          </w:p>
        </w:tc>
        <w:tc>
          <w:tcPr>
            <w:tcW w:type="dxa" w:w="4320"/>
          </w:tcPr>
          <w:p>
            <w:r>
              <w:t>OpenAPI/Swagger — /api/docs</w:t>
            </w:r>
          </w:p>
        </w:tc>
      </w:tr>
    </w:tbl>
    <w:p/>
    <w:p>
      <w:r>
        <w:br w:type="page"/>
      </w:r>
    </w:p>
    <w:p>
      <w:pPr>
        <w:pStyle w:val="Heading1"/>
      </w:pPr>
      <w:r>
        <w:rPr>
          <w:color w:val="0F6B41"/>
        </w:rPr>
        <w:t>Sommaire</w:t>
      </w:r>
    </w:p>
    <w:p>
      <w:r>
        <w:t>0. Introduction</w:t>
      </w:r>
    </w:p>
    <w:p>
      <w:r>
        <w:t>1. Contexte et objectifs</w:t>
      </w:r>
    </w:p>
    <w:p>
      <w:r>
        <w:t>2. Périmètre fonctionnel</w:t>
      </w:r>
    </w:p>
    <w:p>
      <w:r>
        <w:t>3. Architecture technique</w:t>
      </w:r>
    </w:p>
    <w:p>
      <w:r>
        <w:t>4. Stack technologique</w:t>
      </w:r>
    </w:p>
    <w:p>
      <w:r>
        <w:t>5. Modèle de données</w:t>
      </w:r>
    </w:p>
    <w:p>
      <w:r>
        <w:t>6. Conception des API REST</w:t>
      </w:r>
    </w:p>
    <w:p>
      <w:r>
        <w:t>7. Sécurité</w:t>
      </w:r>
    </w:p>
    <w:p>
      <w:r>
        <w:t>8. Optimisation des tournées (TSP)</w:t>
      </w:r>
    </w:p>
    <w:p>
      <w:r>
        <w:t>9. Temps réel et chaîne IoT</w:t>
      </w:r>
    </w:p>
    <w:p>
      <w:r>
        <w:t>10. Gamification et engagement citoyen</w:t>
      </w:r>
    </w:p>
    <w:p>
      <w:r>
        <w:t>11. Stratégie de tests et qualité</w:t>
      </w:r>
    </w:p>
    <w:p>
      <w:r>
        <w:t>12. Infrastructure, conteneurisation et déploiement</w:t>
      </w:r>
    </w:p>
    <w:p>
      <w:r>
        <w:t>13. Exigences non fonctionnelles (NFR)</w:t>
      </w:r>
    </w:p>
    <w:p>
      <w:r>
        <w:t>14. Gestion de projet</w:t>
      </w:r>
    </w:p>
    <w:p>
      <w:r>
        <w:t>15. Conclusion et perspectives M2</w:t>
      </w:r>
    </w:p>
    <w:p>
      <w:r>
        <w:t>Annexes : A. Architecture — B. Modèle de données (ERD) — C. API (OpenAPI) — D. Captures — E. Glossaire.</w:t>
      </w:r>
    </w:p>
    <w:p>
      <w:r>
        <w:br w:type="page"/>
      </w:r>
    </w:p>
    <w:p>
      <w:pPr>
        <w:pStyle w:val="Heading1"/>
      </w:pPr>
      <w:r>
        <w:rPr>
          <w:color w:val="0F6B41"/>
        </w:rPr>
        <w:t>0. Introduction</w:t>
      </w:r>
    </w:p>
    <w:p>
      <w:r>
        <w:t>Ce Document de Cadrage Technique (DCT) formalise la conception et la réalisation d’ECOTRACK, une plateforme logicielle de gestion intelligente des déchets urbains, développée dans le cadre du projet fil rouge de Mastère 1 (filière Développement). À la différence d’un cahier des charges, qui exprime un besoin, ce document décrit une solution effectivement construite : il s’appuie sur le code réellement produit, sur la documentation d’API générée automatiquement et sur les résultats de tests mesurés.</w:t>
      </w:r>
    </w:p>
    <w:p>
      <w:r>
        <w:t>Le lecteur visé est double : l’équipe pédagogique et le jury de certification, d’une part, qui y trouveront la justification des choix d’architecture et de leur mise en œuvre ; un développeur rejoignant le projet, d’autre part, qui pourra s’en servir comme document d’onboarding technique. Les extraits de code présentés sont issus du dépôt et illustrent les points de conception les plus structurants.</w:t>
      </w:r>
    </w:p>
    <w:p>
      <w:r>
        <w:t>Le document suit une progression du général au particulier : contexte et périmètre, puis architecture et stack, puis chaque préoccupation transverse (données, API, sécurité, algorithmique, temps réel, qualité, déploiement), pour conclure sur les exigences non fonctionnelles et les perspectives d’évolution.</w:t>
      </w:r>
    </w:p>
    <w:p>
      <w:pPr>
        <w:pStyle w:val="Heading1"/>
      </w:pPr>
      <w:r>
        <w:rPr>
          <w:color w:val="0F6B41"/>
        </w:rPr>
        <w:t>1. Contexte et objectifs</w:t>
      </w:r>
    </w:p>
    <w:p>
      <w:pPr>
        <w:pStyle w:val="Heading2"/>
      </w:pPr>
      <w:r>
        <w:rPr>
          <w:color w:val="0E1F17"/>
        </w:rPr>
        <w:t>1.1 Contexte métier</w:t>
      </w:r>
    </w:p>
    <w:p>
      <w:r>
        <w:t>Une métropole de 500 000 habitants gère un parc de 2 000 conteneurs à déchets répartis sur 12 secteurs géographiques. La collecte est aujourd’hui planifiée à fréquence fixe, indépendamment du remplissage réel des conteneurs. Cette approche calendaire engendre trois dysfonctionnements : des passages inutiles (30 à 40 % des arrêts portent sur des conteneurs quasi vides), des débordements sur les points les plus sollicités, et une absence de données exploitables pour piloter le service. Il en résulte des coûts opérationnels élevés (carburant, main-d’œuvre, maintenance) et un impact environnemental évitable.</w:t>
      </w:r>
    </w:p>
    <w:p>
      <w:pPr>
        <w:pStyle w:val="Heading2"/>
      </w:pPr>
      <w:r>
        <w:rPr>
          <w:color w:val="0E1F17"/>
        </w:rPr>
        <w:t>1.2 Parties prenantes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Partie prenante</w:t>
            </w:r>
          </w:p>
        </w:tc>
        <w:tc>
          <w:tcPr>
            <w:tcW w:type="dxa" w:w="4320"/>
          </w:tcPr>
          <w:p>
            <w:r>
              <w:rPr>
                <w:b/>
              </w:rPr>
              <w:t>Attentes</w:t>
            </w:r>
          </w:p>
        </w:tc>
      </w:tr>
      <w:tr>
        <w:tc>
          <w:tcPr>
            <w:tcW w:type="dxa" w:w="4320"/>
          </w:tcPr>
          <w:p>
            <w:r>
              <w:t>Métropole (commanditaire)</w:t>
            </w:r>
          </w:p>
        </w:tc>
        <w:tc>
          <w:tcPr>
            <w:tcW w:type="dxa" w:w="4320"/>
          </w:tcPr>
          <w:p>
            <w:r>
              <w:t>Retour sur investissement, efficacité, conformité réglementaire</w:t>
            </w:r>
          </w:p>
        </w:tc>
      </w:tr>
      <w:tr>
        <w:tc>
          <w:tcPr>
            <w:tcW w:type="dxa" w:w="4320"/>
          </w:tcPr>
          <w:p>
            <w:r>
              <w:t>Services techniques (gestionnaires)</w:t>
            </w:r>
          </w:p>
        </w:tc>
        <w:tc>
          <w:tcPr>
            <w:tcW w:type="dxa" w:w="4320"/>
          </w:tcPr>
          <w:p>
            <w:r>
              <w:t>Outils de pilotage et d’optimisation</w:t>
            </w:r>
          </w:p>
        </w:tc>
      </w:tr>
      <w:tr>
        <w:tc>
          <w:tcPr>
            <w:tcW w:type="dxa" w:w="4320"/>
          </w:tcPr>
          <w:p>
            <w:r>
              <w:t>Agents de collecte</w:t>
            </w:r>
          </w:p>
        </w:tc>
        <w:tc>
          <w:tcPr>
            <w:tcW w:type="dxa" w:w="4320"/>
          </w:tcPr>
          <w:p>
            <w:r>
              <w:t>Application de terrain intuitive, itinéraires clairs</w:t>
            </w:r>
          </w:p>
        </w:tc>
      </w:tr>
      <w:tr>
        <w:tc>
          <w:tcPr>
            <w:tcW w:type="dxa" w:w="4320"/>
          </w:tcPr>
          <w:p>
            <w:r>
              <w:t>Citoyens</w:t>
            </w:r>
          </w:p>
        </w:tc>
        <w:tc>
          <w:tcPr>
            <w:tcW w:type="dxa" w:w="4320"/>
          </w:tcPr>
          <w:p>
            <w:r>
              <w:t>Service de qualité, moyen d’agir et d’être reconnus</w:t>
            </w:r>
          </w:p>
        </w:tc>
      </w:tr>
      <w:tr>
        <w:tc>
          <w:tcPr>
            <w:tcW w:type="dxa" w:w="4320"/>
          </w:tcPr>
          <w:p>
            <w:r>
              <w:t>DSI</w:t>
            </w:r>
          </w:p>
        </w:tc>
        <w:tc>
          <w:tcPr>
            <w:tcW w:type="dxa" w:w="4320"/>
          </w:tcPr>
          <w:p>
            <w:r>
              <w:t>Sécurité, disponibilité, maintenabilité</w:t>
            </w:r>
          </w:p>
        </w:tc>
      </w:tr>
    </w:tbl>
    <w:p/>
    <w:p>
      <w:pPr>
        <w:pStyle w:val="Heading2"/>
      </w:pPr>
      <w:r>
        <w:rPr>
          <w:color w:val="0E1F17"/>
        </w:rPr>
        <w:t>1.3 Solution proposée</w:t>
      </w:r>
    </w:p>
    <w:p>
      <w:r>
        <w:t>ECOTRACK fait passer la collecte d’une logique calendaire à un pilotage par la donnée temps réel. Chaque conteneur est équipé d’un capteur ultrasonique transmettant une mesure toutes les 15 minutes via le protocole MQTT (de l’ordre de 500 000 messages par jour à l’échelle cible). Ces données alimentent une cartographie temps réel, un moteur d’optimisation des tournées (algorithme du voyageur de commerce raffiné par 2-opt) et un volet participatif citoyen reposant sur la gamification.</w:t>
      </w:r>
    </w:p>
    <w:p>
      <w:pPr>
        <w:pStyle w:val="Heading2"/>
      </w:pPr>
      <w:r>
        <w:rPr>
          <w:color w:val="0E1F17"/>
        </w:rPr>
        <w:t>1.4 Objectifs et indicateurs cibles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Objectif</w:t>
            </w:r>
          </w:p>
        </w:tc>
        <w:tc>
          <w:tcPr>
            <w:tcW w:type="dxa" w:w="2880"/>
          </w:tcPr>
          <w:p>
            <w:r>
              <w:rPr>
                <w:b/>
              </w:rPr>
              <w:t>Indicateur</w:t>
            </w:r>
          </w:p>
        </w:tc>
        <w:tc>
          <w:tcPr>
            <w:tcW w:type="dxa" w:w="2880"/>
          </w:tcPr>
          <w:p>
            <w:r>
              <w:rPr>
                <w:b/>
              </w:rPr>
              <w:t>Cible</w:t>
            </w:r>
          </w:p>
        </w:tc>
      </w:tr>
      <w:tr>
        <w:tc>
          <w:tcPr>
            <w:tcW w:type="dxa" w:w="2880"/>
          </w:tcPr>
          <w:p>
            <w:r>
              <w:t>Optimiser les tournées</w:t>
            </w:r>
          </w:p>
        </w:tc>
        <w:tc>
          <w:tcPr>
            <w:tcW w:type="dxa" w:w="2880"/>
          </w:tcPr>
          <w:p>
            <w:r>
              <w:t>Réduction des distances</w:t>
            </w:r>
          </w:p>
        </w:tc>
        <w:tc>
          <w:tcPr>
            <w:tcW w:type="dxa" w:w="2880"/>
          </w:tcPr>
          <w:p>
            <w:r>
              <w:t>−20 %</w:t>
            </w:r>
          </w:p>
        </w:tc>
      </w:tr>
      <w:tr>
        <w:tc>
          <w:tcPr>
            <w:tcW w:type="dxa" w:w="2880"/>
          </w:tcPr>
          <w:p>
            <w:r>
              <w:t>Réduire les débordements</w:t>
            </w:r>
          </w:p>
        </w:tc>
        <w:tc>
          <w:tcPr>
            <w:tcW w:type="dxa" w:w="2880"/>
          </w:tcPr>
          <w:p>
            <w:r>
              <w:t>Taux de débordement</w:t>
            </w:r>
          </w:p>
        </w:tc>
        <w:tc>
          <w:tcPr>
            <w:tcW w:type="dxa" w:w="2880"/>
          </w:tcPr>
          <w:p>
            <w:r>
              <w:t>&lt; 2 %</w:t>
            </w:r>
          </w:p>
        </w:tc>
      </w:tr>
      <w:tr>
        <w:tc>
          <w:tcPr>
            <w:tcW w:type="dxa" w:w="2880"/>
          </w:tcPr>
          <w:p>
            <w:r>
              <w:t>Économiser</w:t>
            </w:r>
          </w:p>
        </w:tc>
        <w:tc>
          <w:tcPr>
            <w:tcW w:type="dxa" w:w="2880"/>
          </w:tcPr>
          <w:p>
            <w:r>
              <w:t>Coûts opérationnels</w:t>
            </w:r>
          </w:p>
        </w:tc>
        <w:tc>
          <w:tcPr>
            <w:tcW w:type="dxa" w:w="2880"/>
          </w:tcPr>
          <w:p>
            <w:r>
              <w:t>−15 %</w:t>
            </w:r>
          </w:p>
        </w:tc>
      </w:tr>
      <w:tr>
        <w:tc>
          <w:tcPr>
            <w:tcW w:type="dxa" w:w="2880"/>
          </w:tcPr>
          <w:p>
            <w:r>
              <w:t>Décarboner</w:t>
            </w:r>
          </w:p>
        </w:tc>
        <w:tc>
          <w:tcPr>
            <w:tcW w:type="dxa" w:w="2880"/>
          </w:tcPr>
          <w:p>
            <w:r>
              <w:t>Émissions de CO₂</w:t>
            </w:r>
          </w:p>
        </w:tc>
        <w:tc>
          <w:tcPr>
            <w:tcW w:type="dxa" w:w="2880"/>
          </w:tcPr>
          <w:p>
            <w:r>
              <w:t>−18 %</w:t>
            </w:r>
          </w:p>
        </w:tc>
      </w:tr>
      <w:tr>
        <w:tc>
          <w:tcPr>
            <w:tcW w:type="dxa" w:w="2880"/>
          </w:tcPr>
          <w:p>
            <w:r>
              <w:t>Fiabiliser</w:t>
            </w:r>
          </w:p>
        </w:tc>
        <w:tc>
          <w:tcPr>
            <w:tcW w:type="dxa" w:w="2880"/>
          </w:tcPr>
          <w:p>
            <w:r>
              <w:t>Disponibilité plateforme</w:t>
            </w:r>
          </w:p>
        </w:tc>
        <w:tc>
          <w:tcPr>
            <w:tcW w:type="dxa" w:w="2880"/>
          </w:tcPr>
          <w:p>
            <w:r>
              <w:t>&gt; 99,5 %</w:t>
            </w:r>
          </w:p>
        </w:tc>
      </w:tr>
      <w:tr>
        <w:tc>
          <w:tcPr>
            <w:tcW w:type="dxa" w:w="2880"/>
          </w:tcPr>
          <w:p>
            <w:r>
              <w:t>Engager</w:t>
            </w:r>
          </w:p>
        </w:tc>
        <w:tc>
          <w:tcPr>
            <w:tcW w:type="dxa" w:w="2880"/>
          </w:tcPr>
          <w:p>
            <w:r>
              <w:t>Citoyens actifs</w:t>
            </w:r>
          </w:p>
        </w:tc>
        <w:tc>
          <w:tcPr>
            <w:tcW w:type="dxa" w:w="2880"/>
          </w:tcPr>
          <w:p>
            <w:r>
              <w:t>15 000</w:t>
            </w:r>
          </w:p>
        </w:tc>
      </w:tr>
    </w:tbl>
    <w:p/>
    <w:p>
      <w:pPr>
        <w:pStyle w:val="Heading2"/>
      </w:pPr>
      <w:r>
        <w:rPr>
          <w:color w:val="0E1F17"/>
        </w:rPr>
        <w:t>1.5 Périmètre et hors-périmètre</w:t>
      </w:r>
    </w:p>
    <w:p>
      <w:r>
        <w:t>Le présent projet couvre l’intégralité de la couche applicative (filière Développement) : interfaces web, API, base de données, algorithmique, chaîne d’ingestion IoT simulée et sécurité applicative. Les couches réseau et infrastructure physique (segmentation, pare-feu, supervision système) relèvent de la filière Cyber-Réseaux ; l’analytique avancée et les modèles prédictifs relèvent de la filière Data. Ces interfaces sont mentionnées lorsqu’elles conditionnent la conception applicative.</w:t>
      </w:r>
    </w:p>
    <w:p>
      <w:pPr>
        <w:pStyle w:val="Heading1"/>
      </w:pPr>
      <w:r>
        <w:rPr>
          <w:color w:val="0F6B41"/>
        </w:rPr>
        <w:t>2. Périmètre fonctionnel</w:t>
      </w:r>
    </w:p>
    <w:p>
      <w:pPr>
        <w:pStyle w:val="Heading2"/>
      </w:pPr>
      <w:r>
        <w:rPr>
          <w:color w:val="0E1F17"/>
        </w:rPr>
        <w:t>2.1 Acteurs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Acteur</w:t>
            </w:r>
          </w:p>
        </w:tc>
        <w:tc>
          <w:tcPr>
            <w:tcW w:type="dxa" w:w="2880"/>
          </w:tcPr>
          <w:p>
            <w:r>
              <w:rPr>
                <w:b/>
              </w:rPr>
              <w:t>Volume</w:t>
            </w:r>
          </w:p>
        </w:tc>
        <w:tc>
          <w:tcPr>
            <w:tcW w:type="dxa" w:w="2880"/>
          </w:tcPr>
          <w:p>
            <w:r>
              <w:rPr>
                <w:b/>
              </w:rPr>
              <w:t>Rôle</w:t>
            </w:r>
          </w:p>
        </w:tc>
      </w:tr>
      <w:tr>
        <w:tc>
          <w:tcPr>
            <w:tcW w:type="dxa" w:w="2880"/>
          </w:tcPr>
          <w:p>
            <w:r>
              <w:t>Citoyen</w:t>
            </w:r>
          </w:p>
        </w:tc>
        <w:tc>
          <w:tcPr>
            <w:tcW w:type="dxa" w:w="2880"/>
          </w:tcPr>
          <w:p>
            <w:r>
              <w:t>15 000</w:t>
            </w:r>
          </w:p>
        </w:tc>
        <w:tc>
          <w:tcPr>
            <w:tcW w:type="dxa" w:w="2880"/>
          </w:tcPr>
          <w:p>
            <w:r>
              <w:t>Signale les conteneurs pleins, suit ses points/badges, participe aux défis</w:t>
            </w:r>
          </w:p>
        </w:tc>
      </w:tr>
      <w:tr>
        <w:tc>
          <w:tcPr>
            <w:tcW w:type="dxa" w:w="2880"/>
          </w:tcPr>
          <w:p>
            <w:r>
              <w:t>Agent de collecte</w:t>
            </w:r>
          </w:p>
        </w:tc>
        <w:tc>
          <w:tcPr>
            <w:tcW w:type="dxa" w:w="2880"/>
          </w:tcPr>
          <w:p>
            <w:r>
              <w:t>50</w:t>
            </w:r>
          </w:p>
        </w:tc>
        <w:tc>
          <w:tcPr>
            <w:tcW w:type="dxa" w:w="2880"/>
          </w:tcPr>
          <w:p>
            <w:r>
              <w:t>Reçoit sa tournée, valide les collectes (scan QR), signale les anomalies</w:t>
            </w:r>
          </w:p>
        </w:tc>
      </w:tr>
      <w:tr>
        <w:tc>
          <w:tcPr>
            <w:tcW w:type="dxa" w:w="2880"/>
          </w:tcPr>
          <w:p>
            <w:r>
              <w:t>Gestionnaire</w:t>
            </w:r>
          </w:p>
        </w:tc>
        <w:tc>
          <w:tcPr>
            <w:tcW w:type="dxa" w:w="2880"/>
          </w:tcPr>
          <w:p>
            <w:r>
              <w:t>10</w:t>
            </w:r>
          </w:p>
        </w:tc>
        <w:tc>
          <w:tcPr>
            <w:tcW w:type="dxa" w:w="2880"/>
          </w:tcPr>
          <w:p>
            <w:r>
              <w:t>Pilote en temps réel, optimise les tournées, génère les rapports</w:t>
            </w:r>
          </w:p>
        </w:tc>
      </w:tr>
      <w:tr>
        <w:tc>
          <w:tcPr>
            <w:tcW w:type="dxa" w:w="2880"/>
          </w:tcPr>
          <w:p>
            <w:r>
              <w:t>Administrateur</w:t>
            </w:r>
          </w:p>
        </w:tc>
        <w:tc>
          <w:tcPr>
            <w:tcW w:type="dxa" w:w="2880"/>
          </w:tcPr>
          <w:p>
            <w:r>
              <w:t>3</w:t>
            </w:r>
          </w:p>
        </w:tc>
        <w:tc>
          <w:tcPr>
            <w:tcW w:type="dxa" w:w="2880"/>
          </w:tcPr>
          <w:p>
            <w:r>
              <w:t>Gère les utilisateurs, configure les seuils et canaux</w:t>
            </w:r>
          </w:p>
        </w:tc>
      </w:tr>
    </w:tbl>
    <w:p/>
    <w:p>
      <w:pPr>
        <w:pStyle w:val="Heading2"/>
      </w:pPr>
      <w:r>
        <w:rPr>
          <w:color w:val="0E1F17"/>
        </w:rPr>
        <w:t>2.2 Cas d’utilisation couverts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Cas d’utilisation</w:t>
            </w:r>
          </w:p>
        </w:tc>
        <w:tc>
          <w:tcPr>
            <w:tcW w:type="dxa" w:w="2880"/>
          </w:tcPr>
          <w:p>
            <w:r>
              <w:rPr>
                <w:b/>
              </w:rPr>
              <w:t>État</w:t>
            </w:r>
          </w:p>
        </w:tc>
      </w:tr>
      <w:tr>
        <w:tc>
          <w:tcPr>
            <w:tcW w:type="dxa" w:w="2880"/>
          </w:tcPr>
          <w:p>
            <w:r>
              <w:t>UC-C01</w:t>
            </w:r>
          </w:p>
        </w:tc>
        <w:tc>
          <w:tcPr>
            <w:tcW w:type="dxa" w:w="2880"/>
          </w:tcPr>
          <w:p>
            <w:r>
              <w:t>Signalement de conteneur plein (+ photo, +10 points)</w:t>
            </w:r>
          </w:p>
        </w:tc>
        <w:tc>
          <w:tcPr>
            <w:tcW w:type="dxa" w:w="2880"/>
          </w:tcPr>
          <w:p>
            <w:r>
              <w:t>Implémenté</w:t>
            </w:r>
          </w:p>
        </w:tc>
      </w:tr>
      <w:tr>
        <w:tc>
          <w:tcPr>
            <w:tcW w:type="dxa" w:w="2880"/>
          </w:tcPr>
          <w:p>
            <w:r>
              <w:t>UC-C02</w:t>
            </w:r>
          </w:p>
        </w:tc>
        <w:tc>
          <w:tcPr>
            <w:tcW w:type="dxa" w:w="2880"/>
          </w:tcPr>
          <w:p>
            <w:r>
              <w:t>Historique personnel (points, badges, CO₂ évité)</w:t>
            </w:r>
          </w:p>
        </w:tc>
        <w:tc>
          <w:tcPr>
            <w:tcW w:type="dxa" w:w="2880"/>
          </w:tcPr>
          <w:p>
            <w:r>
              <w:t>Implémenté</w:t>
            </w:r>
          </w:p>
        </w:tc>
      </w:tr>
      <w:tr>
        <w:tc>
          <w:tcPr>
            <w:tcW w:type="dxa" w:w="2880"/>
          </w:tcPr>
          <w:p>
            <w:r>
              <w:t>UC-C03</w:t>
            </w:r>
          </w:p>
        </w:tc>
        <w:tc>
          <w:tcPr>
            <w:tcW w:type="dxa" w:w="2880"/>
          </w:tcPr>
          <w:p>
            <w:r>
              <w:t>Participation à un défi collectif</w:t>
            </w:r>
          </w:p>
        </w:tc>
        <w:tc>
          <w:tcPr>
            <w:tcW w:type="dxa" w:w="2880"/>
          </w:tcPr>
          <w:p>
            <w:r>
              <w:t>Implémenté</w:t>
            </w:r>
          </w:p>
        </w:tc>
      </w:tr>
      <w:tr>
        <w:tc>
          <w:tcPr>
            <w:tcW w:type="dxa" w:w="2880"/>
          </w:tcPr>
          <w:p>
            <w:r>
              <w:t>UC-A01</w:t>
            </w:r>
          </w:p>
        </w:tc>
        <w:tc>
          <w:tcPr>
            <w:tcW w:type="dxa" w:w="2880"/>
          </w:tcPr>
          <w:p>
            <w:r>
              <w:t>Réception de la tournée du jour</w:t>
            </w:r>
          </w:p>
        </w:tc>
        <w:tc>
          <w:tcPr>
            <w:tcW w:type="dxa" w:w="2880"/>
          </w:tcPr>
          <w:p>
            <w:r>
              <w:t>Implémenté</w:t>
            </w:r>
          </w:p>
        </w:tc>
      </w:tr>
      <w:tr>
        <w:tc>
          <w:tcPr>
            <w:tcW w:type="dxa" w:w="2880"/>
          </w:tcPr>
          <w:p>
            <w:r>
              <w:t>UC-A02</w:t>
            </w:r>
          </w:p>
        </w:tc>
        <w:tc>
          <w:tcPr>
            <w:tcW w:type="dxa" w:w="2880"/>
          </w:tcPr>
          <w:p>
            <w:r>
              <w:t>Validation d’une collecte (scan QR, volume, GPS)</w:t>
            </w:r>
          </w:p>
        </w:tc>
        <w:tc>
          <w:tcPr>
            <w:tcW w:type="dxa" w:w="2880"/>
          </w:tcPr>
          <w:p>
            <w:r>
              <w:t>Implémenté</w:t>
            </w:r>
          </w:p>
        </w:tc>
      </w:tr>
      <w:tr>
        <w:tc>
          <w:tcPr>
            <w:tcW w:type="dxa" w:w="2880"/>
          </w:tcPr>
          <w:p>
            <w:r>
              <w:t>UC-A03</w:t>
            </w:r>
          </w:p>
        </w:tc>
        <w:tc>
          <w:tcPr>
            <w:tcW w:type="dxa" w:w="2880"/>
          </w:tcPr>
          <w:p>
            <w:r>
              <w:t>Signalement d’anomalie terrain</w:t>
            </w:r>
          </w:p>
        </w:tc>
        <w:tc>
          <w:tcPr>
            <w:tcW w:type="dxa" w:w="2880"/>
          </w:tcPr>
          <w:p>
            <w:r>
              <w:t>Implémenté</w:t>
            </w:r>
          </w:p>
        </w:tc>
      </w:tr>
      <w:tr>
        <w:tc>
          <w:tcPr>
            <w:tcW w:type="dxa" w:w="2880"/>
          </w:tcPr>
          <w:p>
            <w:r>
              <w:t>UC-G01</w:t>
            </w:r>
          </w:p>
        </w:tc>
        <w:tc>
          <w:tcPr>
            <w:tcW w:type="dxa" w:w="2880"/>
          </w:tcPr>
          <w:p>
            <w:r>
              <w:t>Tournée optimisée (seuil paramétrable)</w:t>
            </w:r>
          </w:p>
        </w:tc>
        <w:tc>
          <w:tcPr>
            <w:tcW w:type="dxa" w:w="2880"/>
          </w:tcPr>
          <w:p>
            <w:r>
              <w:t>Implémenté</w:t>
            </w:r>
          </w:p>
        </w:tc>
      </w:tr>
      <w:tr>
        <w:tc>
          <w:tcPr>
            <w:tcW w:type="dxa" w:w="2880"/>
          </w:tcPr>
          <w:p>
            <w:r>
              <w:t>UC-G02</w:t>
            </w:r>
          </w:p>
        </w:tc>
        <w:tc>
          <w:tcPr>
            <w:tcW w:type="dxa" w:w="2880"/>
          </w:tcPr>
          <w:p>
            <w:r>
              <w:t>Monitoring temps réel</w:t>
            </w:r>
          </w:p>
        </w:tc>
        <w:tc>
          <w:tcPr>
            <w:tcW w:type="dxa" w:w="2880"/>
          </w:tcPr>
          <w:p>
            <w:r>
              <w:t>Implémenté</w:t>
            </w:r>
          </w:p>
        </w:tc>
      </w:tr>
      <w:tr>
        <w:tc>
          <w:tcPr>
            <w:tcW w:type="dxa" w:w="2880"/>
          </w:tcPr>
          <w:p>
            <w:r>
              <w:t>UC-G03</w:t>
            </w:r>
          </w:p>
        </w:tc>
        <w:tc>
          <w:tcPr>
            <w:tcW w:type="dxa" w:w="2880"/>
          </w:tcPr>
          <w:p>
            <w:r>
              <w:t>Rapport mensuel (PDF)</w:t>
            </w:r>
          </w:p>
        </w:tc>
        <w:tc>
          <w:tcPr>
            <w:tcW w:type="dxa" w:w="2880"/>
          </w:tcPr>
          <w:p>
            <w:r>
              <w:t>Implémenté</w:t>
            </w:r>
          </w:p>
        </w:tc>
      </w:tr>
      <w:tr>
        <w:tc>
          <w:tcPr>
            <w:tcW w:type="dxa" w:w="2880"/>
          </w:tcPr>
          <w:p>
            <w:r>
              <w:t>UC-AD01</w:t>
            </w:r>
          </w:p>
        </w:tc>
        <w:tc>
          <w:tcPr>
            <w:tcW w:type="dxa" w:w="2880"/>
          </w:tcPr>
          <w:p>
            <w:r>
              <w:t>Gestion des utilisateurs et rôles</w:t>
            </w:r>
          </w:p>
        </w:tc>
        <w:tc>
          <w:tcPr>
            <w:tcW w:type="dxa" w:w="2880"/>
          </w:tcPr>
          <w:p>
            <w:r>
              <w:t>Implémenté</w:t>
            </w:r>
          </w:p>
        </w:tc>
      </w:tr>
      <w:tr>
        <w:tc>
          <w:tcPr>
            <w:tcW w:type="dxa" w:w="2880"/>
          </w:tcPr>
          <w:p>
            <w:r>
              <w:t>UC-AD02</w:t>
            </w:r>
          </w:p>
        </w:tc>
        <w:tc>
          <w:tcPr>
            <w:tcW w:type="dxa" w:w="2880"/>
          </w:tcPr>
          <w:p>
            <w:r>
              <w:t>Configuration des alertes (seuils, canaux)</w:t>
            </w:r>
          </w:p>
        </w:tc>
        <w:tc>
          <w:tcPr>
            <w:tcW w:type="dxa" w:w="2880"/>
          </w:tcPr>
          <w:p>
            <w:r>
              <w:t>Implémenté</w:t>
            </w:r>
          </w:p>
        </w:tc>
      </w:tr>
      <w:tr>
        <w:tc>
          <w:tcPr>
            <w:tcW w:type="dxa" w:w="2880"/>
          </w:tcPr>
          <w:p>
            <w:r>
              <w:t>UC-T01</w:t>
            </w:r>
          </w:p>
        </w:tc>
        <w:tc>
          <w:tcPr>
            <w:tcW w:type="dxa" w:w="2880"/>
          </w:tcPr>
          <w:p>
            <w:r>
              <w:t>Authentification sécurisée (MFA, verrouillage)</w:t>
            </w:r>
          </w:p>
        </w:tc>
        <w:tc>
          <w:tcPr>
            <w:tcW w:type="dxa" w:w="2880"/>
          </w:tcPr>
          <w:p>
            <w:r>
              <w:t>Implémenté</w:t>
            </w:r>
          </w:p>
        </w:tc>
      </w:tr>
      <w:tr>
        <w:tc>
          <w:tcPr>
            <w:tcW w:type="dxa" w:w="2880"/>
          </w:tcPr>
          <w:p>
            <w:r>
              <w:t>UC-T02</w:t>
            </w:r>
          </w:p>
        </w:tc>
        <w:tc>
          <w:tcPr>
            <w:tcW w:type="dxa" w:w="2880"/>
          </w:tcPr>
          <w:p>
            <w:r>
              <w:t>Réception des données IoT (MQTT)</w:t>
            </w:r>
          </w:p>
        </w:tc>
        <w:tc>
          <w:tcPr>
            <w:tcW w:type="dxa" w:w="2880"/>
          </w:tcPr>
          <w:p>
            <w:r>
              <w:t>Implémenté</w:t>
            </w:r>
          </w:p>
        </w:tc>
      </w:tr>
    </w:tbl>
    <w:p/>
    <w:p>
      <w:pPr>
        <w:pStyle w:val="Heading2"/>
      </w:pPr>
      <w:r>
        <w:rPr>
          <w:color w:val="0E1F17"/>
        </w:rPr>
        <w:t>2.3 Catalogue détaillé des cas d’utilisation</w:t>
      </w:r>
    </w:p>
    <w:p>
      <w:r>
        <w:t>Les quatorze cas d’utilisation sont décrits ci-dessous selon un format uniforme (acteur, précondition, scénario nominal, exceptions, post-condition). Tous sont implémentés et vérifiés dans la version livrée.</w:t>
      </w:r>
    </w:p>
    <w:p>
      <w:pPr>
        <w:pStyle w:val="Heading3"/>
      </w:pPr>
      <w:r>
        <w:t>UC-C01 — Signalement d’un conteneur plein</w:t>
      </w:r>
    </w:p>
    <w:p>
      <w:r>
        <w:rPr>
          <w:b/>
        </w:rPr>
        <w:t xml:space="preserve">Acteur : </w:t>
      </w:r>
      <w:r>
        <w:t>Citoyen authentifié</w:t>
      </w:r>
    </w:p>
    <w:p>
      <w:r>
        <w:rPr>
          <w:b/>
        </w:rPr>
        <w:t xml:space="preserve">Précondition : </w:t>
      </w:r>
      <w:r>
        <w:t>Application ouverte, utilisateur connecté</w:t>
      </w:r>
    </w:p>
    <w:p>
      <w:r>
        <w:rPr>
          <w:b/>
        </w:rPr>
        <w:t>Scénario nominal :</w:t>
      </w:r>
    </w:p>
    <w:p>
      <w:r>
        <w:t>1. Le citoyen localise le point concerné sur la carte (clic / géolocalisation).</w:t>
      </w:r>
    </w:p>
    <w:p>
      <w:r>
        <w:t>2. Il choisit le type de problème (conteneur plein, dépôt sauvage, conteneur endommagé).</w:t>
      </w:r>
    </w:p>
    <w:p>
      <w:r>
        <w:t>3. Il joint éventuellement une photo et un commentaire.</w:t>
      </w:r>
    </w:p>
    <w:p>
      <w:r>
        <w:t>4. Il valide ; le système enregistre le signalement avec horodatage et position.</w:t>
      </w:r>
    </w:p>
    <w:p>
      <w:r>
        <w:t>5. Le système crédite 10 points, fait progresser les défis rejoints et notifie le gestionnaire de zone en temps réel.</w:t>
      </w:r>
    </w:p>
    <w:p>
      <w:r>
        <w:rPr>
          <w:b/>
        </w:rPr>
        <w:t xml:space="preserve">Exceptions : </w:t>
      </w:r>
      <w:r>
        <w:t>Doublon récent (&lt; 1 h) sur le même point ; position hors zone couverte.</w:t>
      </w:r>
    </w:p>
    <w:p>
      <w:r>
        <w:rPr>
          <w:b/>
        </w:rPr>
        <w:t xml:space="preserve">Post-condition : </w:t>
      </w:r>
      <w:r>
        <w:t>Signalement enregistré, points crédités, gestionnaire notifié.</w:t>
      </w:r>
    </w:p>
    <w:p/>
    <w:p>
      <w:pPr>
        <w:pStyle w:val="Heading3"/>
      </w:pPr>
      <w:r>
        <w:t>UC-C02 — Consultation de l’historique personnel</w:t>
      </w:r>
    </w:p>
    <w:p>
      <w:r>
        <w:rPr>
          <w:b/>
        </w:rPr>
        <w:t xml:space="preserve">Acteur : </w:t>
      </w:r>
      <w:r>
        <w:t>Citoyen authentifié</w:t>
      </w:r>
    </w:p>
    <w:p>
      <w:r>
        <w:rPr>
          <w:b/>
        </w:rPr>
        <w:t xml:space="preserve">Précondition : </w:t>
      </w:r>
      <w:r>
        <w:t>Utilisateur connecté</w:t>
      </w:r>
    </w:p>
    <w:p>
      <w:r>
        <w:rPr>
          <w:b/>
        </w:rPr>
        <w:t>Scénario nominal :</w:t>
      </w:r>
    </w:p>
    <w:p>
      <w:r>
        <w:t>1. Le citoyen accède à son espace.</w:t>
      </w:r>
    </w:p>
    <w:p>
      <w:r>
        <w:t>2. Il consulte ses points cumulés et ses badges (débloqués / à débloquer).</w:t>
      </w:r>
    </w:p>
    <w:p>
      <w:r>
        <w:t>3. Il visualise l’estimation de CO₂ évité et la liste de ses signalements (avec statut).</w:t>
      </w:r>
    </w:p>
    <w:p>
      <w:r>
        <w:t>4. Il consulte sa position au classement.</w:t>
      </w:r>
    </w:p>
    <w:p>
      <w:r>
        <w:rPr>
          <w:b/>
        </w:rPr>
        <w:t xml:space="preserve">Exceptions : </w:t>
      </w:r>
      <w:r>
        <w:t>Aucun historique si le citoyen n’a jamais agi (affichage d’un état vide).</w:t>
      </w:r>
    </w:p>
    <w:p>
      <w:r>
        <w:rPr>
          <w:b/>
        </w:rPr>
        <w:t xml:space="preserve">Post-condition : </w:t>
      </w:r>
      <w:r>
        <w:t>Le citoyen dispose d’une vue synthétique de sa contribution.</w:t>
      </w:r>
    </w:p>
    <w:p/>
    <w:p>
      <w:pPr>
        <w:pStyle w:val="Heading3"/>
      </w:pPr>
      <w:r>
        <w:t>UC-C03 — Participation à un défi collectif</w:t>
      </w:r>
    </w:p>
    <w:p>
      <w:r>
        <w:rPr>
          <w:b/>
        </w:rPr>
        <w:t xml:space="preserve">Acteur : </w:t>
      </w:r>
      <w:r>
        <w:t>Citoyen authentifié</w:t>
      </w:r>
    </w:p>
    <w:p>
      <w:r>
        <w:rPr>
          <w:b/>
        </w:rPr>
        <w:t xml:space="preserve">Précondition : </w:t>
      </w:r>
      <w:r>
        <w:t>Au moins un défi actif</w:t>
      </w:r>
    </w:p>
    <w:p>
      <w:r>
        <w:rPr>
          <w:b/>
        </w:rPr>
        <w:t>Scénario nominal :</w:t>
      </w:r>
    </w:p>
    <w:p>
      <w:r>
        <w:t>1. Le citoyen consulte les défis collectifs actifs et leur progression.</w:t>
      </w:r>
    </w:p>
    <w:p>
      <w:r>
        <w:t>2. Il rejoint un défi.</w:t>
      </w:r>
    </w:p>
    <w:p>
      <w:r>
        <w:t>3. Chacun de ses signalements ultérieurs incrémente la progression collective et sa contribution personnelle.</w:t>
      </w:r>
    </w:p>
    <w:p>
      <w:r>
        <w:t>4. À l’atteinte de l’objectif, chaque participant reçoit la récompense en points.</w:t>
      </w:r>
    </w:p>
    <w:p>
      <w:r>
        <w:rPr>
          <w:b/>
        </w:rPr>
        <w:t xml:space="preserve">Exceptions : </w:t>
      </w:r>
      <w:r>
        <w:t>Défi déjà rejoint (action idempotente) ; défi expiré.</w:t>
      </w:r>
    </w:p>
    <w:p>
      <w:r>
        <w:rPr>
          <w:b/>
        </w:rPr>
        <w:t xml:space="preserve">Post-condition : </w:t>
      </w:r>
      <w:r>
        <w:t>Participation enregistrée ; récompense distribuée à l’atteinte de l’objectif.</w:t>
      </w:r>
    </w:p>
    <w:p/>
    <w:p>
      <w:pPr>
        <w:pStyle w:val="Heading3"/>
      </w:pPr>
      <w:r>
        <w:t>UC-A01 — Réception de la tournée du jour</w:t>
      </w:r>
    </w:p>
    <w:p>
      <w:r>
        <w:rPr>
          <w:b/>
        </w:rPr>
        <w:t xml:space="preserve">Acteur : </w:t>
      </w:r>
      <w:r>
        <w:t>Agent de collecte</w:t>
      </w:r>
    </w:p>
    <w:p>
      <w:r>
        <w:rPr>
          <w:b/>
        </w:rPr>
        <w:t xml:space="preserve">Précondition : </w:t>
      </w:r>
      <w:r>
        <w:t>Tournée planifiée et assignée</w:t>
      </w:r>
    </w:p>
    <w:p>
      <w:r>
        <w:rPr>
          <w:b/>
        </w:rPr>
        <w:t>Scénario nominal :</w:t>
      </w:r>
    </w:p>
    <w:p>
      <w:r>
        <w:t>1. L’agent s’authentifie.</w:t>
      </w:r>
    </w:p>
    <w:p>
      <w:r>
        <w:t>2. Le système affiche ses tournées avec l’itinéraire tracé sur la carte.</w:t>
      </w:r>
    </w:p>
    <w:p>
      <w:r>
        <w:t>3. Il consulte le détail : nombre d’arrêts, distance, durée estimée, statut.</w:t>
      </w:r>
    </w:p>
    <w:p>
      <w:r>
        <w:rPr>
          <w:b/>
        </w:rPr>
        <w:t xml:space="preserve">Exceptions : </w:t>
      </w:r>
      <w:r>
        <w:t>Aucune tournée planifiée (liste vide).</w:t>
      </w:r>
    </w:p>
    <w:p>
      <w:r>
        <w:rPr>
          <w:b/>
        </w:rPr>
        <w:t xml:space="preserve">Post-condition : </w:t>
      </w:r>
      <w:r>
        <w:t>L’agent dispose de sa feuille de route.</w:t>
      </w:r>
    </w:p>
    <w:p/>
    <w:p>
      <w:pPr>
        <w:pStyle w:val="Heading3"/>
      </w:pPr>
      <w:r>
        <w:t>UC-A02 — Validation d’une collecte</w:t>
      </w:r>
    </w:p>
    <w:p>
      <w:r>
        <w:rPr>
          <w:b/>
        </w:rPr>
        <w:t xml:space="preserve">Acteur : </w:t>
      </w:r>
      <w:r>
        <w:t>Agent en tournée</w:t>
      </w:r>
    </w:p>
    <w:p>
      <w:r>
        <w:rPr>
          <w:b/>
        </w:rPr>
        <w:t xml:space="preserve">Précondition : </w:t>
      </w:r>
      <w:r>
        <w:t>Tournée en cours</w:t>
      </w:r>
    </w:p>
    <w:p>
      <w:r>
        <w:rPr>
          <w:b/>
        </w:rPr>
        <w:t>Scénario nominal :</w:t>
      </w:r>
    </w:p>
    <w:p>
      <w:r>
        <w:t>1. L’agent arrive au conteneur et scanne son QR code (ou saisit son code).</w:t>
      </w:r>
    </w:p>
    <w:p>
      <w:r>
        <w:t>2. Le système identifie l’arrêt correspondant dans la tournée.</w:t>
      </w:r>
    </w:p>
    <w:p>
      <w:r>
        <w:t>3. L’agent renseigne le volume collecté ; la position GPS est capturée.</w:t>
      </w:r>
    </w:p>
    <w:p>
      <w:r>
        <w:t>4. Le système vide le conteneur (nouvelle mesure basse → état OK, alertes résolues, carte mise à jour).</w:t>
      </w:r>
    </w:p>
    <w:p>
      <w:r>
        <w:t>5. La tournée est clôturée automatiquement lorsque tous les arrêts sont collectés.</w:t>
      </w:r>
    </w:p>
    <w:p>
      <w:r>
        <w:rPr>
          <w:b/>
        </w:rPr>
        <w:t xml:space="preserve">Exceptions : </w:t>
      </w:r>
      <w:r>
        <w:t>Conteneur hors tournée ; arrêt déjà collecté ; géolocalisation refusée (repli).</w:t>
      </w:r>
    </w:p>
    <w:p>
      <w:r>
        <w:rPr>
          <w:b/>
        </w:rPr>
        <w:t xml:space="preserve">Post-condition : </w:t>
      </w:r>
      <w:r>
        <w:t>Collecte enregistrée (volume, GPS), conteneur vidé, tournée mise à jour.</w:t>
      </w:r>
    </w:p>
    <w:p/>
    <w:p>
      <w:pPr>
        <w:pStyle w:val="Heading3"/>
      </w:pPr>
      <w:r>
        <w:t>UC-A03 — Signalement d’une anomalie</w:t>
      </w:r>
    </w:p>
    <w:p>
      <w:r>
        <w:rPr>
          <w:b/>
        </w:rPr>
        <w:t xml:space="preserve">Acteur : </w:t>
      </w:r>
      <w:r>
        <w:t>Agent de collecte</w:t>
      </w:r>
    </w:p>
    <w:p>
      <w:r>
        <w:rPr>
          <w:b/>
        </w:rPr>
        <w:t xml:space="preserve">Précondition : </w:t>
      </w:r>
      <w:r>
        <w:t>Utilisateur connecté</w:t>
      </w:r>
    </w:p>
    <w:p>
      <w:r>
        <w:rPr>
          <w:b/>
        </w:rPr>
        <w:t>Scénario nominal :</w:t>
      </w:r>
    </w:p>
    <w:p>
      <w:r>
        <w:t>1. L’agent constate une anomalie (conteneur endommagé, accès bloqué).</w:t>
      </w:r>
    </w:p>
    <w:p>
      <w:r>
        <w:t>2. Il saisit une description et envoie ; sa position est géolocalisée.</w:t>
      </w:r>
    </w:p>
    <w:p>
      <w:r>
        <w:t>3. Le système enregistre l’anomalie et la transmet au gestionnaire (sans crédit de points).</w:t>
      </w:r>
    </w:p>
    <w:p>
      <w:r>
        <w:rPr>
          <w:b/>
        </w:rPr>
        <w:t xml:space="preserve">Exceptions : </w:t>
      </w:r>
      <w:r>
        <w:t>Géolocalisation refusée (repli sur position par défaut).</w:t>
      </w:r>
    </w:p>
    <w:p>
      <w:r>
        <w:rPr>
          <w:b/>
        </w:rPr>
        <w:t xml:space="preserve">Post-condition : </w:t>
      </w:r>
      <w:r>
        <w:t>Anomalie transmise au gestionnaire.</w:t>
      </w:r>
    </w:p>
    <w:p/>
    <w:p>
      <w:pPr>
        <w:pStyle w:val="Heading3"/>
      </w:pPr>
      <w:r>
        <w:t>UC-G01 — Création d’une tournée optimisée</w:t>
      </w:r>
    </w:p>
    <w:p>
      <w:r>
        <w:rPr>
          <w:b/>
        </w:rPr>
        <w:t xml:space="preserve">Acteur : </w:t>
      </w:r>
      <w:r>
        <w:t>Gestionnaire</w:t>
      </w:r>
    </w:p>
    <w:p>
      <w:r>
        <w:rPr>
          <w:b/>
        </w:rPr>
        <w:t xml:space="preserve">Précondition : </w:t>
      </w:r>
      <w:r>
        <w:t>Données conteneurs à jour</w:t>
      </w:r>
    </w:p>
    <w:p>
      <w:r>
        <w:rPr>
          <w:b/>
        </w:rPr>
        <w:t>Scénario nominal :</w:t>
      </w:r>
    </w:p>
    <w:p>
      <w:r>
        <w:t>1. Le gestionnaire fixe un seuil de remplissage minimal à collecter.</w:t>
      </w:r>
    </w:p>
    <w:p>
      <w:r>
        <w:t>2. Le système sélectionne les conteneurs concernés (requête PostGIS).</w:t>
      </w:r>
    </w:p>
    <w:p>
      <w:r>
        <w:t>3. L’optimiseur calcule l’itinéraire le plus court (TSP + 2-opt) depuis le dépôt.</w:t>
      </w:r>
    </w:p>
    <w:p>
      <w:r>
        <w:t>4. Le système restitue la tournée (ordre, distance, durée) et l’événement est diffusé en temps réel.</w:t>
      </w:r>
    </w:p>
    <w:p>
      <w:r>
        <w:t>5. Le gestionnaire peut assigner la tournée à un agent.</w:t>
      </w:r>
    </w:p>
    <w:p>
      <w:r>
        <w:rPr>
          <w:b/>
        </w:rPr>
        <w:t xml:space="preserve">Exceptions : </w:t>
      </w:r>
      <w:r>
        <w:t>Aucun conteneur au-dessus du seuil (message explicite, code 400).</w:t>
      </w:r>
    </w:p>
    <w:p>
      <w:r>
        <w:rPr>
          <w:b/>
        </w:rPr>
        <w:t xml:space="preserve">Post-condition : </w:t>
      </w:r>
      <w:r>
        <w:t>Tournée optimisée créée et disponible.</w:t>
      </w:r>
    </w:p>
    <w:p/>
    <w:p>
      <w:pPr>
        <w:pStyle w:val="Heading3"/>
      </w:pPr>
      <w:r>
        <w:t>UC-G02 — Monitoring temps réel</w:t>
      </w:r>
    </w:p>
    <w:p>
      <w:r>
        <w:rPr>
          <w:b/>
        </w:rPr>
        <w:t xml:space="preserve">Acteur : </w:t>
      </w:r>
      <w:r>
        <w:t>Gestionnaire</w:t>
      </w:r>
    </w:p>
    <w:p>
      <w:r>
        <w:rPr>
          <w:b/>
        </w:rPr>
        <w:t xml:space="preserve">Précondition : </w:t>
      </w:r>
      <w:r>
        <w:t>Utilisateur connecté</w:t>
      </w:r>
    </w:p>
    <w:p>
      <w:r>
        <w:rPr>
          <w:b/>
        </w:rPr>
        <w:t>Scénario nominal :</w:t>
      </w:r>
    </w:p>
    <w:p>
      <w:r>
        <w:t>1. Le gestionnaire consulte le tableau de bord et la carte.</w:t>
      </w:r>
    </w:p>
    <w:p>
      <w:r>
        <w:t>2. Les conteneurs sont colorés par état ; les KPIs sont affichés.</w:t>
      </w:r>
    </w:p>
    <w:p>
      <w:r>
        <w:t>3. À chaque mesure, la carte et les alertes se mettent à jour en temps réel (WebSocket).</w:t>
      </w:r>
    </w:p>
    <w:p>
      <w:r>
        <w:rPr>
          <w:b/>
        </w:rPr>
        <w:t xml:space="preserve">Exceptions : </w:t>
      </w:r>
      <w:r>
        <w:t>Perte de connexion temps réel (rechargement périodique de secours).</w:t>
      </w:r>
    </w:p>
    <w:p>
      <w:r>
        <w:rPr>
          <w:b/>
        </w:rPr>
        <w:t xml:space="preserve">Post-condition : </w:t>
      </w:r>
      <w:r>
        <w:t>Le gestionnaire dispose d’une vue temps réel de la métropole.</w:t>
      </w:r>
    </w:p>
    <w:p/>
    <w:p>
      <w:pPr>
        <w:pStyle w:val="Heading3"/>
      </w:pPr>
      <w:r>
        <w:t>UC-G03 — Génération de rapport mensuel</w:t>
      </w:r>
    </w:p>
    <w:p>
      <w:r>
        <w:rPr>
          <w:b/>
        </w:rPr>
        <w:t xml:space="preserve">Acteur : </w:t>
      </w:r>
      <w:r>
        <w:t>Gestionnaire</w:t>
      </w:r>
    </w:p>
    <w:p>
      <w:r>
        <w:rPr>
          <w:b/>
        </w:rPr>
        <w:t xml:space="preserve">Précondition : </w:t>
      </w:r>
      <w:r>
        <w:t>Utilisateur connecté</w:t>
      </w:r>
    </w:p>
    <w:p>
      <w:r>
        <w:rPr>
          <w:b/>
        </w:rPr>
        <w:t>Scénario nominal :</w:t>
      </w:r>
    </w:p>
    <w:p>
      <w:r>
        <w:t>1. Le gestionnaire sélectionne un mois.</w:t>
      </w:r>
    </w:p>
    <w:p>
      <w:r>
        <w:t>2. Le système agrège les indicateurs de la période (tournées, distances, alertes, signalements, mesures).</w:t>
      </w:r>
    </w:p>
    <w:p>
      <w:r>
        <w:t>3. Le gestionnaire exporte le rapport en PDF.</w:t>
      </w:r>
    </w:p>
    <w:p>
      <w:r>
        <w:rPr>
          <w:b/>
        </w:rPr>
        <w:t xml:space="preserve">Exceptions : </w:t>
      </w:r>
      <w:r>
        <w:t>Période sans activité (rapport à zéro).</w:t>
      </w:r>
    </w:p>
    <w:p>
      <w:r>
        <w:rPr>
          <w:b/>
        </w:rPr>
        <w:t xml:space="preserve">Post-condition : </w:t>
      </w:r>
      <w:r>
        <w:t>Rapport mensuel généré et exportable.</w:t>
      </w:r>
    </w:p>
    <w:p/>
    <w:p>
      <w:pPr>
        <w:pStyle w:val="Heading3"/>
      </w:pPr>
      <w:r>
        <w:t>UC-AD01 — Gestion des utilisateurs et des rôles</w:t>
      </w:r>
    </w:p>
    <w:p>
      <w:r>
        <w:rPr>
          <w:b/>
        </w:rPr>
        <w:t xml:space="preserve">Acteur : </w:t>
      </w:r>
      <w:r>
        <w:t>Administrateur</w:t>
      </w:r>
    </w:p>
    <w:p>
      <w:r>
        <w:rPr>
          <w:b/>
        </w:rPr>
        <w:t xml:space="preserve">Précondition : </w:t>
      </w:r>
      <w:r>
        <w:t>Compte administrateur</w:t>
      </w:r>
    </w:p>
    <w:p>
      <w:r>
        <w:rPr>
          <w:b/>
        </w:rPr>
        <w:t>Scénario nominal :</w:t>
      </w:r>
    </w:p>
    <w:p>
      <w:r>
        <w:t>1. L’administrateur accède à l’écran d’administration.</w:t>
      </w:r>
    </w:p>
    <w:p>
      <w:r>
        <w:t>2. Il consulte la liste des utilisateurs.</w:t>
      </w:r>
    </w:p>
    <w:p>
      <w:r>
        <w:t>3. Il modifie le rôle d’un utilisateur (Citoyen, Agent, Gestionnaire, Administrateur).</w:t>
      </w:r>
    </w:p>
    <w:p>
      <w:r>
        <w:rPr>
          <w:b/>
        </w:rPr>
        <w:t xml:space="preserve">Exceptions : </w:t>
      </w:r>
      <w:r>
        <w:t>Tentative d’accès par un rôle non-administrateur (403 refusé).</w:t>
      </w:r>
    </w:p>
    <w:p>
      <w:r>
        <w:rPr>
          <w:b/>
        </w:rPr>
        <w:t xml:space="preserve">Post-condition : </w:t>
      </w:r>
      <w:r>
        <w:t>Rôles mis à jour, appliqués aux prochaines connexions.</w:t>
      </w:r>
    </w:p>
    <w:p/>
    <w:p>
      <w:pPr>
        <w:pStyle w:val="Heading3"/>
      </w:pPr>
      <w:r>
        <w:t>UC-AD02 — Configuration des alertes</w:t>
      </w:r>
    </w:p>
    <w:p>
      <w:r>
        <w:rPr>
          <w:b/>
        </w:rPr>
        <w:t xml:space="preserve">Acteur : </w:t>
      </w:r>
      <w:r>
        <w:t>Administrateur</w:t>
      </w:r>
    </w:p>
    <w:p>
      <w:r>
        <w:rPr>
          <w:b/>
        </w:rPr>
        <w:t xml:space="preserve">Précondition : </w:t>
      </w:r>
      <w:r>
        <w:t>Compte administrateur</w:t>
      </w:r>
    </w:p>
    <w:p>
      <w:r>
        <w:rPr>
          <w:b/>
        </w:rPr>
        <w:t>Scénario nominal :</w:t>
      </w:r>
    </w:p>
    <w:p>
      <w:r>
        <w:t>1. L’administrateur définit les seuils par défaut (warning, critique).</w:t>
      </w:r>
    </w:p>
    <w:p>
      <w:r>
        <w:t>2. Il active/désactive les canaux de notification (email, push, SMS).</w:t>
      </w:r>
    </w:p>
    <w:p>
      <w:r>
        <w:t>3. Il peut ajuster les seuils d’un conteneur particulier.</w:t>
      </w:r>
    </w:p>
    <w:p>
      <w:r>
        <w:rPr>
          <w:b/>
        </w:rPr>
        <w:t xml:space="preserve">Exceptions : </w:t>
      </w:r>
      <w:r>
        <w:t>Valeurs hors bornes (rejet par validation).</w:t>
      </w:r>
    </w:p>
    <w:p>
      <w:r>
        <w:rPr>
          <w:b/>
        </w:rPr>
        <w:t xml:space="preserve">Post-condition : </w:t>
      </w:r>
      <w:r>
        <w:t>Paramètres enregistrés et appliqués.</w:t>
      </w:r>
    </w:p>
    <w:p/>
    <w:p>
      <w:pPr>
        <w:pStyle w:val="Heading3"/>
      </w:pPr>
      <w:r>
        <w:t>UC-T01 — Authentification sécurisée</w:t>
      </w:r>
    </w:p>
    <w:p>
      <w:r>
        <w:rPr>
          <w:b/>
        </w:rPr>
        <w:t xml:space="preserve">Acteur : </w:t>
      </w:r>
      <w:r>
        <w:t>Tous les utilisateurs</w:t>
      </w:r>
    </w:p>
    <w:p>
      <w:r>
        <w:rPr>
          <w:b/>
        </w:rPr>
        <w:t xml:space="preserve">Précondition : </w:t>
      </w:r>
      <w:r>
        <w:t>Compte existant</w:t>
      </w:r>
    </w:p>
    <w:p>
      <w:r>
        <w:rPr>
          <w:b/>
        </w:rPr>
        <w:t>Scénario nominal :</w:t>
      </w:r>
    </w:p>
    <w:p>
      <w:r>
        <w:t>1. L’utilisateur saisit email et mot de passe.</w:t>
      </w:r>
    </w:p>
    <w:p>
      <w:r>
        <w:t>2. Le système vérifie les identifiants (bcrypt) et l’éventuel verrouillage.</w:t>
      </w:r>
    </w:p>
    <w:p>
      <w:r>
        <w:t>3. Si la MFA est activée (gestionnaire/admin), un code TOTP est demandé en seconde étape.</w:t>
      </w:r>
    </w:p>
    <w:p>
      <w:r>
        <w:t>4. Le système délivre une paire de jetons JWT (access + refresh).</w:t>
      </w:r>
    </w:p>
    <w:p>
      <w:r>
        <w:rPr>
          <w:b/>
        </w:rPr>
        <w:t xml:space="preserve">Exceptions : </w:t>
      </w:r>
      <w:r>
        <w:t>Mot de passe erroné (incrément des échecs ; verrouillage 15 min au 5e) ; code MFA invalide ; compte verrouillé (403).</w:t>
      </w:r>
    </w:p>
    <w:p>
      <w:r>
        <w:rPr>
          <w:b/>
        </w:rPr>
        <w:t xml:space="preserve">Post-condition : </w:t>
      </w:r>
      <w:r>
        <w:t>Utilisateur authentifié, session établie.</w:t>
      </w:r>
    </w:p>
    <w:p/>
    <w:p>
      <w:pPr>
        <w:pStyle w:val="Heading3"/>
      </w:pPr>
      <w:r>
        <w:t>UC-T02 — Réception des données IoT</w:t>
      </w:r>
    </w:p>
    <w:p>
      <w:r>
        <w:rPr>
          <w:b/>
        </w:rPr>
        <w:t xml:space="preserve">Acteur : </w:t>
      </w:r>
      <w:r>
        <w:t>Capteurs IoT (2 000 conteneurs)</w:t>
      </w:r>
    </w:p>
    <w:p>
      <w:r>
        <w:rPr>
          <w:b/>
        </w:rPr>
        <w:t xml:space="preserve">Précondition : </w:t>
      </w:r>
      <w:r>
        <w:t>Broker MQTT disponible</w:t>
      </w:r>
    </w:p>
    <w:p>
      <w:r>
        <w:rPr>
          <w:b/>
        </w:rPr>
        <w:t>Scénario nominal :</w:t>
      </w:r>
    </w:p>
    <w:p>
      <w:r>
        <w:t>1. Le capteur mesure le niveau de remplissage.</w:t>
      </w:r>
    </w:p>
    <w:p>
      <w:r>
        <w:t>2. Il publie la trame (containerId, fillLevel, température, batterie, horodatage) sur le topic MQTT.</w:t>
      </w:r>
    </w:p>
    <w:p>
      <w:r>
        <w:t>3. Le service d’ingestion consomme, valide et enregistre la mesure.</w:t>
      </w:r>
    </w:p>
    <w:p>
      <w:r>
        <w:t>4. L’état du conteneur est recalculé, les alertes sont déclenchées si nécessaire, et le dashboard est mis à jour.</w:t>
      </w:r>
    </w:p>
    <w:p>
      <w:r>
        <w:rPr>
          <w:b/>
        </w:rPr>
        <w:t xml:space="preserve">Exceptions : </w:t>
      </w:r>
      <w:r>
        <w:t>Trame invalide (ignorée et journalisée) ; conteneur inconnu.</w:t>
      </w:r>
    </w:p>
    <w:p>
      <w:r>
        <w:rPr>
          <w:b/>
        </w:rPr>
        <w:t xml:space="preserve">Post-condition : </w:t>
      </w:r>
      <w:r>
        <w:t>Mesure persistée, état et alertes à jour, diffusion temps réel.</w:t>
      </w:r>
    </w:p>
    <w:p/>
    <w:p>
      <w:pPr>
        <w:pStyle w:val="Heading1"/>
      </w:pPr>
      <w:r>
        <w:rPr>
          <w:color w:val="0F6B41"/>
        </w:rPr>
        <w:t>3. Architecture technique</w:t>
      </w:r>
    </w:p>
    <w:p>
      <w:r>
        <w:t>ECOTRACK adopte une architecture applicative en couches, organisée en modules métier au sein d’une API NestJS, exposée à un client web React. Le découpage modulaire isole les domaines (inspiration Domain-Driven Design) et prépare une extraction ultérieure en microservices physiques (perspective M2). Le schéma global figure en Annexe A.</w:t>
      </w:r>
    </w:p>
    <w:p>
      <w:pPr>
        <w:pStyle w:val="Heading2"/>
      </w:pPr>
      <w:r>
        <w:rPr>
          <w:color w:val="0E1F17"/>
        </w:rPr>
        <w:t>3.1 Vue d’ensemble en couches</w:t>
      </w:r>
    </w:p>
    <w:p>
      <w:pPr>
        <w:pStyle w:val="ListBullet"/>
      </w:pPr>
      <w:r>
        <w:t>Couche présentation : application web React (SPA) — tableau de bord gestionnaire, espace citoyen, vue agent, écran administrateur.</w:t>
      </w:r>
    </w:p>
    <w:p>
      <w:pPr>
        <w:pStyle w:val="ListBullet"/>
      </w:pPr>
      <w:r>
        <w:t>Couche métier : API NestJS exposant une API REST documentée et un canal temps réel WebSocket (Socket.io), organisée en modules à responsabilité unique.</w:t>
      </w:r>
    </w:p>
    <w:p>
      <w:pPr>
        <w:pStyle w:val="ListBullet"/>
      </w:pPr>
      <w:r>
        <w:t>Couche données : PostgreSQL 15 + PostGIS (données métier et géospatiales) ; Redis (cache, rate limiting).</w:t>
      </w:r>
    </w:p>
    <w:p>
      <w:pPr>
        <w:pStyle w:val="ListBullet"/>
      </w:pPr>
      <w:r>
        <w:t>Couche ingestion : broker MQTT (Mosquitto) alimenté par un simulateur de capteurs et consommé par un service d’ingestion.</w:t>
      </w:r>
    </w:p>
    <w:p>
      <w:pPr>
        <w:pStyle w:val="ListBullet"/>
      </w:pPr>
      <w:r>
        <w:t>Couche infrastructure : conteneurisation Docker, orchestration Docker Compose (5 services).</w:t>
      </w:r>
    </w:p>
    <w:p>
      <w:pPr>
        <w:pStyle w:val="Heading2"/>
      </w:pPr>
      <w:r>
        <w:rPr>
          <w:color w:val="0E1F17"/>
        </w:rPr>
        <w:t>3.2 Découpage en modules NestJS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Responsabilité</w:t>
            </w:r>
          </w:p>
        </w:tc>
      </w:tr>
      <w:tr>
        <w:tc>
          <w:tcPr>
            <w:tcW w:type="dxa" w:w="4320"/>
          </w:tcPr>
          <w:p>
            <w:r>
              <w:t>auth</w:t>
            </w:r>
          </w:p>
        </w:tc>
        <w:tc>
          <w:tcPr>
            <w:tcW w:type="dxa" w:w="4320"/>
          </w:tcPr>
          <w:p>
            <w:r>
              <w:t>Authentification JWT, refresh, MFA (TOTP), verrouillage</w:t>
            </w:r>
          </w:p>
        </w:tc>
      </w:tr>
      <w:tr>
        <w:tc>
          <w:tcPr>
            <w:tcW w:type="dxa" w:w="4320"/>
          </w:tcPr>
          <w:p>
            <w:r>
              <w:t>users</w:t>
            </w:r>
          </w:p>
        </w:tc>
        <w:tc>
          <w:tcPr>
            <w:tcW w:type="dxa" w:w="4320"/>
          </w:tcPr>
          <w:p>
            <w:r>
              <w:t>Comptes, rôles (RBAC), points</w:t>
            </w:r>
          </w:p>
        </w:tc>
      </w:tr>
      <w:tr>
        <w:tc>
          <w:tcPr>
            <w:tcW w:type="dxa" w:w="4320"/>
          </w:tcPr>
          <w:p>
            <w:r>
              <w:t>zones</w:t>
            </w:r>
          </w:p>
        </w:tc>
        <w:tc>
          <w:tcPr>
            <w:tcW w:type="dxa" w:w="4320"/>
          </w:tcPr>
          <w:p>
            <w:r>
              <w:t>Secteurs géographiques</w:t>
            </w:r>
          </w:p>
        </w:tc>
      </w:tr>
      <w:tr>
        <w:tc>
          <w:tcPr>
            <w:tcW w:type="dxa" w:w="4320"/>
          </w:tcPr>
          <w:p>
            <w:r>
              <w:t>containers</w:t>
            </w:r>
          </w:p>
        </w:tc>
        <w:tc>
          <w:tcPr>
            <w:tcW w:type="dxa" w:w="4320"/>
          </w:tcPr>
          <w:p>
            <w:r>
              <w:t>Conteneurs, requêtes géospatiales PostGIS, calcul d’état</w:t>
            </w:r>
          </w:p>
        </w:tc>
      </w:tr>
      <w:tr>
        <w:tc>
          <w:tcPr>
            <w:tcW w:type="dxa" w:w="4320"/>
          </w:tcPr>
          <w:p>
            <w:r>
              <w:t>measurements</w:t>
            </w:r>
          </w:p>
        </w:tc>
        <w:tc>
          <w:tcPr>
            <w:tcW w:type="dxa" w:w="4320"/>
          </w:tcPr>
          <w:p>
            <w:r>
              <w:t>Ingestion des mesures, déclenchement d’alertes</w:t>
            </w:r>
          </w:p>
        </w:tc>
      </w:tr>
      <w:tr>
        <w:tc>
          <w:tcPr>
            <w:tcW w:type="dxa" w:w="4320"/>
          </w:tcPr>
          <w:p>
            <w:r>
              <w:t>alerts</w:t>
            </w:r>
          </w:p>
        </w:tc>
        <w:tc>
          <w:tcPr>
            <w:tcW w:type="dxa" w:w="4320"/>
          </w:tcPr>
          <w:p>
            <w:r>
              <w:t>Cycle de vie des alertes (déduplication, résolution)</w:t>
            </w:r>
          </w:p>
        </w:tc>
      </w:tr>
      <w:tr>
        <w:tc>
          <w:tcPr>
            <w:tcW w:type="dxa" w:w="4320"/>
          </w:tcPr>
          <w:p>
            <w:r>
              <w:t>routes</w:t>
            </w:r>
          </w:p>
        </w:tc>
        <w:tc>
          <w:tcPr>
            <w:tcW w:type="dxa" w:w="4320"/>
          </w:tcPr>
          <w:p>
            <w:r>
              <w:t>Optimisation et suivi des tournées (TSP)</w:t>
            </w:r>
          </w:p>
        </w:tc>
      </w:tr>
      <w:tr>
        <w:tc>
          <w:tcPr>
            <w:tcW w:type="dxa" w:w="4320"/>
          </w:tcPr>
          <w:p>
            <w:r>
              <w:t>signalements</w:t>
            </w:r>
          </w:p>
        </w:tc>
        <w:tc>
          <w:tcPr>
            <w:tcW w:type="dxa" w:w="4320"/>
          </w:tcPr>
          <w:p>
            <w:r>
              <w:t>Signalements citoyens et anomalies agents</w:t>
            </w:r>
          </w:p>
        </w:tc>
      </w:tr>
      <w:tr>
        <w:tc>
          <w:tcPr>
            <w:tcW w:type="dxa" w:w="4320"/>
          </w:tcPr>
          <w:p>
            <w:r>
              <w:t>gamification</w:t>
            </w:r>
          </w:p>
        </w:tc>
        <w:tc>
          <w:tcPr>
            <w:tcW w:type="dxa" w:w="4320"/>
          </w:tcPr>
          <w:p>
            <w:r>
              <w:t>Points, badges, classement</w:t>
            </w:r>
          </w:p>
        </w:tc>
      </w:tr>
      <w:tr>
        <w:tc>
          <w:tcPr>
            <w:tcW w:type="dxa" w:w="4320"/>
          </w:tcPr>
          <w:p>
            <w:r>
              <w:t>challenges</w:t>
            </w:r>
          </w:p>
        </w:tc>
        <w:tc>
          <w:tcPr>
            <w:tcW w:type="dxa" w:w="4320"/>
          </w:tcPr>
          <w:p>
            <w:r>
              <w:t>Défis collectifs</w:t>
            </w:r>
          </w:p>
        </w:tc>
      </w:tr>
      <w:tr>
        <w:tc>
          <w:tcPr>
            <w:tcW w:type="dxa" w:w="4320"/>
          </w:tcPr>
          <w:p>
            <w:r>
              <w:t>reports</w:t>
            </w:r>
          </w:p>
        </w:tc>
        <w:tc>
          <w:tcPr>
            <w:tcW w:type="dxa" w:w="4320"/>
          </w:tcPr>
          <w:p>
            <w:r>
              <w:t>KPIs et rapport mensuel</w:t>
            </w:r>
          </w:p>
        </w:tc>
      </w:tr>
      <w:tr>
        <w:tc>
          <w:tcPr>
            <w:tcW w:type="dxa" w:w="4320"/>
          </w:tcPr>
          <w:p>
            <w:r>
              <w:t>settings</w:t>
            </w:r>
          </w:p>
        </w:tc>
        <w:tc>
          <w:tcPr>
            <w:tcW w:type="dxa" w:w="4320"/>
          </w:tcPr>
          <w:p>
            <w:r>
              <w:t>Paramètres globaux (seuils, canaux)</w:t>
            </w:r>
          </w:p>
        </w:tc>
      </w:tr>
      <w:tr>
        <w:tc>
          <w:tcPr>
            <w:tcW w:type="dxa" w:w="4320"/>
          </w:tcPr>
          <w:p>
            <w:r>
              <w:t>iot</w:t>
            </w:r>
          </w:p>
        </w:tc>
        <w:tc>
          <w:tcPr>
            <w:tcW w:type="dxa" w:w="4320"/>
          </w:tcPr>
          <w:p>
            <w:r>
              <w:t>Simulateur + ingestion MQTT</w:t>
            </w:r>
          </w:p>
        </w:tc>
      </w:tr>
      <w:tr>
        <w:tc>
          <w:tcPr>
            <w:tcW w:type="dxa" w:w="4320"/>
          </w:tcPr>
          <w:p>
            <w:r>
              <w:t>realtime</w:t>
            </w:r>
          </w:p>
        </w:tc>
        <w:tc>
          <w:tcPr>
            <w:tcW w:type="dxa" w:w="4320"/>
          </w:tcPr>
          <w:p>
            <w:r>
              <w:t>Passerelle WebSocket</w:t>
            </w:r>
          </w:p>
        </w:tc>
      </w:tr>
    </w:tbl>
    <w:p/>
    <w:p>
      <w:pPr>
        <w:pStyle w:val="Heading2"/>
      </w:pPr>
      <w:r>
        <w:rPr>
          <w:color w:val="0E1F17"/>
        </w:rPr>
        <w:t>3.3 Cycle de vie d’une requête</w:t>
      </w:r>
    </w:p>
    <w:p>
      <w:r>
        <w:t>Chaque requête HTTP traverse une chaîne de traitement standardisée par NestJS : le guard de limitation de débit, le guard d’authentification (validation du JWT), le guard de rôles (RBAC), le pipe de validation des données (DTO), puis le contrôleur qui délègue au service, lequel manipule les dépôts TypeORM. Les préoccupations transverses sont ainsi centralisées en façade.</w:t>
      </w:r>
    </w:p>
    <w:p>
      <w:r>
        <w:rPr>
          <w:i/>
          <w:color w:val="0F6B41"/>
          <w:sz w:val="18"/>
        </w:rPr>
        <w:t>src/main.ts — configuration globale de l’API</w:t>
      </w:r>
    </w:p>
    <w:p>
      <w:pPr>
        <w:ind w:left="288"/>
      </w:pPr>
      <w:r>
        <w:rPr>
          <w:rFonts w:ascii="Consolas" w:hAnsi="Consolas"/>
          <w:color w:val="1A1A1A"/>
          <w:sz w:val="17"/>
        </w:rPr>
        <w:t>// Démarrage de l'application : préfixe global, validation stricte, Swagger</w:t>
        <w:br/>
        <w:t>app.setGlobalPrefix('api', { exclude: ['health'] });</w:t>
        <w:br/>
        <w:t>app.useGlobalPipes(new ValidationPipe({</w:t>
        <w:br/>
        <w:t xml:space="preserve">  whitelist: true,            // rejette les champs non déclarés</w:t>
        <w:br/>
        <w:t xml:space="preserve">  forbidNonWhitelisted: true,</w:t>
        <w:br/>
        <w:t xml:space="preserve">  transform: true,            // typage automatique des DTO</w:t>
        <w:br/>
        <w:t>}));</w:t>
        <w:br/>
        <w:t>app.enableCors({ origin: true, credentials: true });</w:t>
      </w:r>
    </w:p>
    <w:p>
      <w:pPr>
        <w:pStyle w:val="Heading2"/>
      </w:pPr>
      <w:r>
        <w:rPr>
          <w:color w:val="0E1F17"/>
        </w:rPr>
        <w:t>3.4 Patterns de conception</w:t>
      </w:r>
    </w:p>
    <w:p>
      <w:pPr>
        <w:pStyle w:val="ListBullet"/>
      </w:pPr>
      <w:r>
        <w:t>Repository : l’accès aux données est abstrait par les dépôts TypeORM, ce qui isole la logique métier du SGBD et permet de tester les services avec des dépôts simulés.</w:t>
      </w:r>
    </w:p>
    <w:p>
      <w:pPr>
        <w:pStyle w:val="ListBullet"/>
      </w:pPr>
      <w:r>
        <w:t>Strategy : le moteur d’optimisation expose une fonction unique, implémentée par l’heuristique gloutonne puis le raffinement 2-opt — algorithmes interchangeables sans impacter l’appelant.</w:t>
      </w:r>
    </w:p>
    <w:p>
      <w:pPr>
        <w:pStyle w:val="ListBullet"/>
      </w:pPr>
      <w:r>
        <w:t>Observer / event-driven : les événements métier sont propagés en temps réel via WebSocket ; l’ingestion IoT est asynchrone via MQTT.</w:t>
      </w:r>
    </w:p>
    <w:p>
      <w:pPr>
        <w:pStyle w:val="ListBullet"/>
      </w:pPr>
      <w:r>
        <w:t>Injection de dépendances : native à NestJS, elle découple les composants et facilite les tests.</w:t>
      </w:r>
    </w:p>
    <w:p>
      <w:pPr>
        <w:pStyle w:val="Heading2"/>
      </w:pPr>
      <w:r>
        <w:rPr>
          <w:color w:val="0E1F17"/>
        </w:rPr>
        <w:t>3.5 Décisions d’architecture (ADR)</w:t>
      </w:r>
    </w:p>
    <w:p>
      <w:r>
        <w:t>Les principales décisions de conception sont synthétisées ci-dessous sous forme d’Architecture Decision Records (décision, justification, alternatives écartées).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Décision</w:t>
            </w:r>
          </w:p>
        </w:tc>
        <w:tc>
          <w:tcPr>
            <w:tcW w:type="dxa" w:w="2880"/>
          </w:tcPr>
          <w:p>
            <w:r>
              <w:rPr>
                <w:b/>
              </w:rPr>
              <w:t>Justification</w:t>
            </w:r>
          </w:p>
        </w:tc>
        <w:tc>
          <w:tcPr>
            <w:tcW w:type="dxa" w:w="2880"/>
          </w:tcPr>
          <w:p>
            <w:r>
              <w:rPr>
                <w:b/>
              </w:rPr>
              <w:t>Alternatives écartées</w:t>
            </w:r>
          </w:p>
        </w:tc>
      </w:tr>
      <w:tr>
        <w:tc>
          <w:tcPr>
            <w:tcW w:type="dxa" w:w="2880"/>
          </w:tcPr>
          <w:p>
            <w:r>
              <w:t>Monolithe modulaire (NestJS) plutôt que microservices physiques</w:t>
            </w:r>
          </w:p>
        </w:tc>
        <w:tc>
          <w:tcPr>
            <w:tcW w:type="dxa" w:w="2880"/>
          </w:tcPr>
          <w:p>
            <w:r>
              <w:t>Complexité opérationnelle maîtrisée au niveau M1 ; découpage en modules qui prépare une extraction ultérieure</w:t>
            </w:r>
          </w:p>
        </w:tc>
        <w:tc>
          <w:tcPr>
            <w:tcW w:type="dxa" w:w="2880"/>
          </w:tcPr>
          <w:p>
            <w:r>
              <w:t>Microservices physiques (reportés en M2 : surcoût infra, observabilité)</w:t>
            </w:r>
          </w:p>
        </w:tc>
      </w:tr>
      <w:tr>
        <w:tc>
          <w:tcPr>
            <w:tcW w:type="dxa" w:w="2880"/>
          </w:tcPr>
          <w:p>
            <w:r>
              <w:t>NestJS plutôt qu’Express nu</w:t>
            </w:r>
          </w:p>
        </w:tc>
        <w:tc>
          <w:tcPr>
            <w:tcW w:type="dxa" w:w="2880"/>
          </w:tcPr>
          <w:p>
            <w:r>
              <w:t>Structure imposée (modules, providers, guards), injection de dépendances, support natif Swagger/validation</w:t>
            </w:r>
          </w:p>
        </w:tc>
        <w:tc>
          <w:tcPr>
            <w:tcW w:type="dxa" w:w="2880"/>
          </w:tcPr>
          <w:p>
            <w:r>
              <w:t>Express (trop permissif), Fastify seul</w:t>
            </w:r>
          </w:p>
        </w:tc>
      </w:tr>
      <w:tr>
        <w:tc>
          <w:tcPr>
            <w:tcW w:type="dxa" w:w="2880"/>
          </w:tcPr>
          <w:p>
            <w:r>
              <w:t>TypeORM plutôt que Prisma</w:t>
            </w:r>
          </w:p>
        </w:tc>
        <w:tc>
          <w:tcPr>
            <w:tcW w:type="dxa" w:w="2880"/>
          </w:tcPr>
          <w:p>
            <w:r>
              <w:t>Support mature des types géométriques PostGIS et des requêtes spatiales</w:t>
            </w:r>
          </w:p>
        </w:tc>
        <w:tc>
          <w:tcPr>
            <w:tcW w:type="dxa" w:w="2880"/>
          </w:tcPr>
          <w:p>
            <w:r>
              <w:t>Prisma (support PostGIS limité, requêtes brutes nécessaires)</w:t>
            </w:r>
          </w:p>
        </w:tc>
      </w:tr>
      <w:tr>
        <w:tc>
          <w:tcPr>
            <w:tcW w:type="dxa" w:w="2880"/>
          </w:tcPr>
          <w:p>
            <w:r>
              <w:t>MQTT (Mosquitto) plutôt que Kafka</w:t>
            </w:r>
          </w:p>
        </w:tc>
        <w:tc>
          <w:tcPr>
            <w:tcW w:type="dxa" w:w="2880"/>
          </w:tcPr>
          <w:p>
            <w:r>
              <w:t>Standard IoT léger, suffisant pour le volume M1 ; intégration simple</w:t>
            </w:r>
          </w:p>
        </w:tc>
        <w:tc>
          <w:tcPr>
            <w:tcW w:type="dxa" w:w="2880"/>
          </w:tcPr>
          <w:p>
            <w:r>
              <w:t>Apache Kafka (surdimensionné en M1 ; retenu comme évolution M2)</w:t>
            </w:r>
          </w:p>
        </w:tc>
      </w:tr>
      <w:tr>
        <w:tc>
          <w:tcPr>
            <w:tcW w:type="dxa" w:w="2880"/>
          </w:tcPr>
          <w:p>
            <w:r>
              <w:t>PostgreSQL + PostGIS plutôt que MongoDB</w:t>
            </w:r>
          </w:p>
        </w:tc>
        <w:tc>
          <w:tcPr>
            <w:tcW w:type="dxa" w:w="2880"/>
          </w:tcPr>
          <w:p>
            <w:r>
              <w:t>Besoin relationnel fort + requêtes géospatiales natives (index GiST)</w:t>
            </w:r>
          </w:p>
        </w:tc>
        <w:tc>
          <w:tcPr>
            <w:tcW w:type="dxa" w:w="2880"/>
          </w:tcPr>
          <w:p>
            <w:r>
              <w:t>MongoDB (géo plus limité, pas de transactions relationnelles)</w:t>
            </w:r>
          </w:p>
        </w:tc>
      </w:tr>
      <w:tr>
        <w:tc>
          <w:tcPr>
            <w:tcW w:type="dxa" w:w="2880"/>
          </w:tcPr>
          <w:p>
            <w:r>
              <w:t>JWT access + refresh avec rotation</w:t>
            </w:r>
          </w:p>
        </w:tc>
        <w:tc>
          <w:tcPr>
            <w:tcW w:type="dxa" w:w="2880"/>
          </w:tcPr>
          <w:p>
            <w:r>
              <w:t>Sans état, scalable ; révocation possible via hash du refresh stocké</w:t>
            </w:r>
          </w:p>
        </w:tc>
        <w:tc>
          <w:tcPr>
            <w:tcW w:type="dxa" w:w="2880"/>
          </w:tcPr>
          <w:p>
            <w:r>
              <w:t>Sessions serveur (état partagé, moins scalable)</w:t>
            </w:r>
          </w:p>
        </w:tc>
      </w:tr>
      <w:tr>
        <w:tc>
          <w:tcPr>
            <w:tcW w:type="dxa" w:w="2880"/>
          </w:tcPr>
          <w:p>
            <w:r>
              <w:t>Leaflet + OpenStreetMap plutôt que Mapbox</w:t>
            </w:r>
          </w:p>
        </w:tc>
        <w:tc>
          <w:tcPr>
            <w:tcW w:type="dxa" w:w="2880"/>
          </w:tcPr>
          <w:p>
            <w:r>
              <w:t>Open source, sans clé API ni quota, suffisant pour le besoin</w:t>
            </w:r>
          </w:p>
        </w:tc>
        <w:tc>
          <w:tcPr>
            <w:tcW w:type="dxa" w:w="2880"/>
          </w:tcPr>
          <w:p>
            <w:r>
              <w:t>Mapbox GL (clé API, facturation à l’usage)</w:t>
            </w:r>
          </w:p>
        </w:tc>
      </w:tr>
    </w:tbl>
    <w:p/>
    <w:p>
      <w:pPr>
        <w:pStyle w:val="Heading1"/>
      </w:pPr>
      <w:r>
        <w:rPr>
          <w:color w:val="0F6B41"/>
        </w:rPr>
        <w:t>4. Stack technologique</w:t>
      </w:r>
    </w:p>
    <w:p>
      <w:r>
        <w:t>Les choix techniques, arrêtés à l’issue de la veille comparative (dossier Bloc 1), privilégient des briques open source matures, un langage unique (TypeScript) côté client et serveur, et l’adéquation au besoin géospatial et temps réel.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Couche</w:t>
            </w:r>
          </w:p>
        </w:tc>
        <w:tc>
          <w:tcPr>
            <w:tcW w:type="dxa" w:w="2880"/>
          </w:tcPr>
          <w:p>
            <w:r>
              <w:rPr>
                <w:b/>
              </w:rPr>
              <w:t>Technologie (version)</w:t>
            </w:r>
          </w:p>
        </w:tc>
        <w:tc>
          <w:tcPr>
            <w:tcW w:type="dxa" w:w="2880"/>
          </w:tcPr>
          <w:p>
            <w:r>
              <w:rPr>
                <w:b/>
              </w:rPr>
              <w:t>Justification</w:t>
            </w:r>
          </w:p>
        </w:tc>
      </w:tr>
      <w:tr>
        <w:tc>
          <w:tcPr>
            <w:tcW w:type="dxa" w:w="2880"/>
          </w:tcPr>
          <w:p>
            <w:r>
              <w:t>Frontend</w:t>
            </w:r>
          </w:p>
        </w:tc>
        <w:tc>
          <w:tcPr>
            <w:tcW w:type="dxa" w:w="2880"/>
          </w:tcPr>
          <w:p>
            <w:r>
              <w:t>React 18 + TypeScript + Vite + TailwindCSS</w:t>
            </w:r>
          </w:p>
        </w:tc>
        <w:tc>
          <w:tcPr>
            <w:tcW w:type="dxa" w:w="2880"/>
          </w:tcPr>
          <w:p>
            <w:r>
              <w:t>Écosystème, typage, productivité, rendu rapide</w:t>
            </w:r>
          </w:p>
        </w:tc>
      </w:tr>
      <w:tr>
        <w:tc>
          <w:tcPr>
            <w:tcW w:type="dxa" w:w="2880"/>
          </w:tcPr>
          <w:p>
            <w:r>
              <w:t>Cartographie</w:t>
            </w:r>
          </w:p>
        </w:tc>
        <w:tc>
          <w:tcPr>
            <w:tcW w:type="dxa" w:w="2880"/>
          </w:tcPr>
          <w:p>
            <w:r>
              <w:t>React-Leaflet + OpenStreetMap</w:t>
            </w:r>
          </w:p>
        </w:tc>
        <w:tc>
          <w:tcPr>
            <w:tcW w:type="dxa" w:w="2880"/>
          </w:tcPr>
          <w:p>
            <w:r>
              <w:t>Open source, sans clé API</w:t>
            </w:r>
          </w:p>
        </w:tc>
      </w:tr>
      <w:tr>
        <w:tc>
          <w:tcPr>
            <w:tcW w:type="dxa" w:w="2880"/>
          </w:tcPr>
          <w:p>
            <w:r>
              <w:t>Backend</w:t>
            </w:r>
          </w:p>
        </w:tc>
        <w:tc>
          <w:tcPr>
            <w:tcW w:type="dxa" w:w="2880"/>
          </w:tcPr>
          <w:p>
            <w:r>
              <w:t>NestJS 10 + TypeScript</w:t>
            </w:r>
          </w:p>
        </w:tc>
        <w:tc>
          <w:tcPr>
            <w:tcW w:type="dxa" w:w="2880"/>
          </w:tcPr>
          <w:p>
            <w:r>
              <w:t>Modularité, injection de dépendances, « microservices-ready »</w:t>
            </w:r>
          </w:p>
        </w:tc>
      </w:tr>
      <w:tr>
        <w:tc>
          <w:tcPr>
            <w:tcW w:type="dxa" w:w="2880"/>
          </w:tcPr>
          <w:p>
            <w:r>
              <w:t>ORM</w:t>
            </w:r>
          </w:p>
        </w:tc>
        <w:tc>
          <w:tcPr>
            <w:tcW w:type="dxa" w:w="2880"/>
          </w:tcPr>
          <w:p>
            <w:r>
              <w:t>TypeORM 0.3</w:t>
            </w:r>
          </w:p>
        </w:tc>
        <w:tc>
          <w:tcPr>
            <w:tcW w:type="dxa" w:w="2880"/>
          </w:tcPr>
          <w:p>
            <w:r>
              <w:t>Support natif des types géométriques PostGIS</w:t>
            </w:r>
          </w:p>
        </w:tc>
      </w:tr>
      <w:tr>
        <w:tc>
          <w:tcPr>
            <w:tcW w:type="dxa" w:w="2880"/>
          </w:tcPr>
          <w:p>
            <w:r>
              <w:t>Base de données</w:t>
            </w:r>
          </w:p>
        </w:tc>
        <w:tc>
          <w:tcPr>
            <w:tcW w:type="dxa" w:w="2880"/>
          </w:tcPr>
          <w:p>
            <w:r>
              <w:t>PostgreSQL 15 + PostGIS 3.4</w:t>
            </w:r>
          </w:p>
        </w:tc>
        <w:tc>
          <w:tcPr>
            <w:tcW w:type="dxa" w:w="2880"/>
          </w:tcPr>
          <w:p>
            <w:r>
              <w:t>Relationnel + géospatial (index GiST)</w:t>
            </w:r>
          </w:p>
        </w:tc>
      </w:tr>
      <w:tr>
        <w:tc>
          <w:tcPr>
            <w:tcW w:type="dxa" w:w="2880"/>
          </w:tcPr>
          <w:p>
            <w:r>
              <w:t>Cache</w:t>
            </w:r>
          </w:p>
        </w:tc>
        <w:tc>
          <w:tcPr>
            <w:tcW w:type="dxa" w:w="2880"/>
          </w:tcPr>
          <w:p>
            <w:r>
              <w:t>Redis 7</w:t>
            </w:r>
          </w:p>
        </w:tc>
        <w:tc>
          <w:tcPr>
            <w:tcW w:type="dxa" w:w="2880"/>
          </w:tcPr>
          <w:p>
            <w:r>
              <w:t>Cache, sessions, compteurs de rate limiting</w:t>
            </w:r>
          </w:p>
        </w:tc>
      </w:tr>
      <w:tr>
        <w:tc>
          <w:tcPr>
            <w:tcW w:type="dxa" w:w="2880"/>
          </w:tcPr>
          <w:p>
            <w:r>
              <w:t>IoT</w:t>
            </w:r>
          </w:p>
        </w:tc>
        <w:tc>
          <w:tcPr>
            <w:tcW w:type="dxa" w:w="2880"/>
          </w:tcPr>
          <w:p>
            <w:r>
              <w:t>MQTT (Mosquitto 2)</w:t>
            </w:r>
          </w:p>
        </w:tc>
        <w:tc>
          <w:tcPr>
            <w:tcW w:type="dxa" w:w="2880"/>
          </w:tcPr>
          <w:p>
            <w:r>
              <w:t>Protocole léger standard de l’IoT</w:t>
            </w:r>
          </w:p>
        </w:tc>
      </w:tr>
      <w:tr>
        <w:tc>
          <w:tcPr>
            <w:tcW w:type="dxa" w:w="2880"/>
          </w:tcPr>
          <w:p>
            <w:r>
              <w:t>Temps réel</w:t>
            </w:r>
          </w:p>
        </w:tc>
        <w:tc>
          <w:tcPr>
            <w:tcW w:type="dxa" w:w="2880"/>
          </w:tcPr>
          <w:p>
            <w:r>
              <w:t>Socket.io 4</w:t>
            </w:r>
          </w:p>
        </w:tc>
        <w:tc>
          <w:tcPr>
            <w:tcW w:type="dxa" w:w="2880"/>
          </w:tcPr>
          <w:p>
            <w:r>
              <w:t>Diffusion d’événements vers le dashboard</w:t>
            </w:r>
          </w:p>
        </w:tc>
      </w:tr>
      <w:tr>
        <w:tc>
          <w:tcPr>
            <w:tcW w:type="dxa" w:w="2880"/>
          </w:tcPr>
          <w:p>
            <w:r>
              <w:t>Sécurité</w:t>
            </w:r>
          </w:p>
        </w:tc>
        <w:tc>
          <w:tcPr>
            <w:tcW w:type="dxa" w:w="2880"/>
          </w:tcPr>
          <w:p>
            <w:r>
              <w:t>JWT, bcrypt, otplib (TOTP)</w:t>
            </w:r>
          </w:p>
        </w:tc>
        <w:tc>
          <w:tcPr>
            <w:tcW w:type="dxa" w:w="2880"/>
          </w:tcPr>
          <w:p>
            <w:r>
              <w:t>Standards d’authentification et de hachage</w:t>
            </w:r>
          </w:p>
        </w:tc>
      </w:tr>
      <w:tr>
        <w:tc>
          <w:tcPr>
            <w:tcW w:type="dxa" w:w="2880"/>
          </w:tcPr>
          <w:p>
            <w:r>
              <w:t>Qualité</w:t>
            </w:r>
          </w:p>
        </w:tc>
        <w:tc>
          <w:tcPr>
            <w:tcW w:type="dxa" w:w="2880"/>
          </w:tcPr>
          <w:p>
            <w:r>
              <w:t>Jest 29, ESLint, Prettier</w:t>
            </w:r>
          </w:p>
        </w:tc>
        <w:tc>
          <w:tcPr>
            <w:tcW w:type="dxa" w:w="2880"/>
          </w:tcPr>
          <w:p>
            <w:r>
              <w:t>Tests automatisés, qualité de code</w:t>
            </w:r>
          </w:p>
        </w:tc>
      </w:tr>
      <w:tr>
        <w:tc>
          <w:tcPr>
            <w:tcW w:type="dxa" w:w="2880"/>
          </w:tcPr>
          <w:p>
            <w:r>
              <w:t>Conteneurisation</w:t>
            </w:r>
          </w:p>
        </w:tc>
        <w:tc>
          <w:tcPr>
            <w:tcW w:type="dxa" w:w="2880"/>
          </w:tcPr>
          <w:p>
            <w:r>
              <w:t>Docker + Docker Compose</w:t>
            </w:r>
          </w:p>
        </w:tc>
        <w:tc>
          <w:tcPr>
            <w:tcW w:type="dxa" w:w="2880"/>
          </w:tcPr>
          <w:p>
            <w:r>
              <w:t>Reproductibilité, orchestration</w:t>
            </w:r>
          </w:p>
        </w:tc>
      </w:tr>
    </w:tbl>
    <w:p/>
    <w:p>
      <w:r>
        <w:t>Le choix d’un langage unique (TypeScript) sur l’ensemble de la chaîne réduit la charge cognitive, autorise le partage de types entre client et serveur et homogénéise l’outillage. NestJS apporte une structure d’entreprise (modules, providers, guards) qui anticipe la montée en complexité, tandis que React et Vite offrent une expérience de développement rapide côté client.</w:t>
      </w:r>
    </w:p>
    <w:p>
      <w:pPr>
        <w:pStyle w:val="Heading1"/>
      </w:pPr>
      <w:r>
        <w:rPr>
          <w:color w:val="0F6B41"/>
        </w:rPr>
        <w:t>5. Modèle de données</w:t>
      </w:r>
    </w:p>
    <w:p>
      <w:r>
        <w:t>Le modèle relationnel est géré par TypeORM sur PostgreSQL/PostGIS. Le diagramme entité-relation complet figure en Annexe B. Les entités sont déclarées par décorateurs, ce qui garantit la cohérence entre le code et le schéma (synchronisation automatique en développement, migrations en production).</w:t>
      </w:r>
    </w:p>
    <w:p>
      <w:pPr>
        <w:pStyle w:val="Heading2"/>
      </w:pPr>
      <w:r>
        <w:rPr>
          <w:color w:val="0E1F17"/>
        </w:rPr>
        <w:t>5.1 Entités principales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Entité</w:t>
            </w:r>
          </w:p>
        </w:tc>
        <w:tc>
          <w:tcPr>
            <w:tcW w:type="dxa" w:w="4320"/>
          </w:tcPr>
          <w:p>
            <w:r>
              <w:rPr>
                <w:b/>
              </w:rPr>
              <w:t>Rôle</w:t>
            </w:r>
          </w:p>
        </w:tc>
      </w:tr>
      <w:tr>
        <w:tc>
          <w:tcPr>
            <w:tcW w:type="dxa" w:w="4320"/>
          </w:tcPr>
          <w:p>
            <w:r>
              <w:t>User</w:t>
            </w:r>
          </w:p>
        </w:tc>
        <w:tc>
          <w:tcPr>
            <w:tcW w:type="dxa" w:w="4320"/>
          </w:tcPr>
          <w:p>
            <w:r>
              <w:t>Comptes, rôle RBAC, points, secret MFA, compteur d’échecs/verrouillage</w:t>
            </w:r>
          </w:p>
        </w:tc>
      </w:tr>
      <w:tr>
        <w:tc>
          <w:tcPr>
            <w:tcW w:type="dxa" w:w="4320"/>
          </w:tcPr>
          <w:p>
            <w:r>
              <w:t>Zone</w:t>
            </w:r>
          </w:p>
        </w:tc>
        <w:tc>
          <w:tcPr>
            <w:tcW w:type="dxa" w:w="4320"/>
          </w:tcPr>
          <w:p>
            <w:r>
              <w:t>Secteur géographique (12 secteurs)</w:t>
            </w:r>
          </w:p>
        </w:tc>
      </w:tr>
      <w:tr>
        <w:tc>
          <w:tcPr>
            <w:tcW w:type="dxa" w:w="4320"/>
          </w:tcPr>
          <w:p>
            <w:r>
              <w:t>Container</w:t>
            </w:r>
          </w:p>
        </w:tc>
        <w:tc>
          <w:tcPr>
            <w:tcW w:type="dxa" w:w="4320"/>
          </w:tcPr>
          <w:p>
            <w:r>
              <w:t>Conteneur connecté : position (Point 4326), seuils, état courant</w:t>
            </w:r>
          </w:p>
        </w:tc>
      </w:tr>
      <w:tr>
        <w:tc>
          <w:tcPr>
            <w:tcW w:type="dxa" w:w="4320"/>
          </w:tcPr>
          <w:p>
            <w:r>
              <w:t>Measurement</w:t>
            </w:r>
          </w:p>
        </w:tc>
        <w:tc>
          <w:tcPr>
            <w:tcW w:type="dxa" w:w="4320"/>
          </w:tcPr>
          <w:p>
            <w:r>
              <w:t>Mesure capteur (niveau, température, batterie, horodatage)</w:t>
            </w:r>
          </w:p>
        </w:tc>
      </w:tr>
      <w:tr>
        <w:tc>
          <w:tcPr>
            <w:tcW w:type="dxa" w:w="4320"/>
          </w:tcPr>
          <w:p>
            <w:r>
              <w:t>Alert</w:t>
            </w:r>
          </w:p>
        </w:tc>
        <w:tc>
          <w:tcPr>
            <w:tcW w:type="dxa" w:w="4320"/>
          </w:tcPr>
          <w:p>
            <w:r>
              <w:t>Alerte (type, gravité, statut, cycle de vie)</w:t>
            </w:r>
          </w:p>
        </w:tc>
      </w:tr>
      <w:tr>
        <w:tc>
          <w:tcPr>
            <w:tcW w:type="dxa" w:w="4320"/>
          </w:tcPr>
          <w:p>
            <w:r>
              <w:t>CollectionRoute</w:t>
            </w:r>
          </w:p>
        </w:tc>
        <w:tc>
          <w:tcPr>
            <w:tcW w:type="dxa" w:w="4320"/>
          </w:tcPr>
          <w:p>
            <w:r>
              <w:t>Tournée : arrêts ordonnés (JSONB), distance, durée</w:t>
            </w:r>
          </w:p>
        </w:tc>
      </w:tr>
      <w:tr>
        <w:tc>
          <w:tcPr>
            <w:tcW w:type="dxa" w:w="4320"/>
          </w:tcPr>
          <w:p>
            <w:r>
              <w:t>Signalement</w:t>
            </w:r>
          </w:p>
        </w:tc>
        <w:tc>
          <w:tcPr>
            <w:tcW w:type="dxa" w:w="4320"/>
          </w:tcPr>
          <w:p>
            <w:r>
              <w:t>Remontée citoyen/agent géolocalisée</w:t>
            </w:r>
          </w:p>
        </w:tc>
      </w:tr>
      <w:tr>
        <w:tc>
          <w:tcPr>
            <w:tcW w:type="dxa" w:w="4320"/>
          </w:tcPr>
          <w:p>
            <w:r>
              <w:t>Badge / UserBadge</w:t>
            </w:r>
          </w:p>
        </w:tc>
        <w:tc>
          <w:tcPr>
            <w:tcW w:type="dxa" w:w="4320"/>
          </w:tcPr>
          <w:p>
            <w:r>
              <w:t>Catalogue de badges et badges débloqués</w:t>
            </w:r>
          </w:p>
        </w:tc>
      </w:tr>
      <w:tr>
        <w:tc>
          <w:tcPr>
            <w:tcW w:type="dxa" w:w="4320"/>
          </w:tcPr>
          <w:p>
            <w:r>
              <w:t>Challenge / ChallengeParticipation</w:t>
            </w:r>
          </w:p>
        </w:tc>
        <w:tc>
          <w:tcPr>
            <w:tcW w:type="dxa" w:w="4320"/>
          </w:tcPr>
          <w:p>
            <w:r>
              <w:t>Défis collectifs et participations</w:t>
            </w:r>
          </w:p>
        </w:tc>
      </w:tr>
      <w:tr>
        <w:tc>
          <w:tcPr>
            <w:tcW w:type="dxa" w:w="4320"/>
          </w:tcPr>
          <w:p>
            <w:r>
              <w:t>Settings</w:t>
            </w:r>
          </w:p>
        </w:tc>
        <w:tc>
          <w:tcPr>
            <w:tcW w:type="dxa" w:w="4320"/>
          </w:tcPr>
          <w:p>
            <w:r>
              <w:t>Paramètres globaux (singleton)</w:t>
            </w:r>
          </w:p>
        </w:tc>
      </w:tr>
    </w:tbl>
    <w:p/>
    <w:p>
      <w:pPr>
        <w:pStyle w:val="Heading2"/>
      </w:pPr>
      <w:r>
        <w:rPr>
          <w:color w:val="0E1F17"/>
        </w:rPr>
        <w:t>5.2 Données géospatiales (PostGIS)</w:t>
      </w:r>
    </w:p>
    <w:p>
      <w:r>
        <w:t>La position des conteneurs est stockée comme géométrie PostGIS (type Point, système de référence WGS84 / SRID 4326) et indexée par un index spatial GiST. Cela permet des requêtes de proximité performantes, utilisées par la fonction « conteneurs à proximité » et par l’optimisation des tournées.</w:t>
      </w:r>
    </w:p>
    <w:p>
      <w:r>
        <w:rPr>
          <w:i/>
          <w:color w:val="0F6B41"/>
          <w:sz w:val="18"/>
        </w:rPr>
        <w:t>container.entity.ts / containers.service.ts — géométrie et requête spatiale</w:t>
      </w:r>
    </w:p>
    <w:p>
      <w:pPr>
        <w:ind w:left="288"/>
      </w:pPr>
      <w:r>
        <w:rPr>
          <w:rFonts w:ascii="Consolas" w:hAnsi="Consolas"/>
          <w:color w:val="1A1A1A"/>
          <w:sz w:val="17"/>
        </w:rPr>
        <w:t>@Index({ spatial: true })</w:t>
        <w:br/>
        <w:t>@Column({ type: 'geometry', spatialFeatureType: 'Point', srid: 4326 })</w:t>
        <w:br/>
        <w:t>location: Point;</w:t>
        <w:br/>
        <w:t/>
        <w:br/>
        <w:t>// Requête de proximité (rayon en mètres) — PostGIS ST_DWithin</w:t>
        <w:br/>
        <w:t>qb.where(</w:t>
        <w:br/>
        <w:t xml:space="preserve">  `ST_DWithin(c.location::geography,</w:t>
        <w:br/>
        <w:t xml:space="preserve">     ST_SetSRID(ST_MakePoint(:lng, :lat), 4326)::geography, :radius)`,</w:t>
        <w:br/>
        <w:t xml:space="preserve">  { lat, lng, radius });</w:t>
      </w:r>
    </w:p>
    <w:p>
      <w:pPr>
        <w:pStyle w:val="Heading2"/>
      </w:pPr>
      <w:r>
        <w:rPr>
          <w:color w:val="0E1F17"/>
        </w:rPr>
        <w:t>5.3 Stratégies d’optimisation</w:t>
      </w:r>
    </w:p>
    <w:p>
      <w:pPr>
        <w:pStyle w:val="ListBullet"/>
      </w:pPr>
      <w:r>
        <w:t>Index GiST sur la colonne géométrique des conteneurs.</w:t>
      </w:r>
    </w:p>
    <w:p>
      <w:pPr>
        <w:pStyle w:val="ListBullet"/>
      </w:pPr>
      <w:r>
        <w:t>Table des mesures indexée par (conteneur, date) pour absorber le volume (~500 000 lignes/jour) ; partitionnement temporel envisagé en évolution M2.</w:t>
      </w:r>
    </w:p>
    <w:p>
      <w:pPr>
        <w:pStyle w:val="ListBullet"/>
      </w:pPr>
      <w:r>
        <w:t>Arrêts de tournée stockés en JSONB (structure ordonnée, lecture en un accès).</w:t>
      </w:r>
    </w:p>
    <w:p>
      <w:pPr>
        <w:pStyle w:val="ListBullet"/>
      </w:pPr>
      <w:r>
        <w:t>Cache Redis des lectures fréquentes (objectif de taux de succès &gt; 80 %).</w:t>
      </w:r>
    </w:p>
    <w:p>
      <w:pPr>
        <w:pStyle w:val="Heading2"/>
      </w:pPr>
      <w:r>
        <w:rPr>
          <w:color w:val="0E1F17"/>
        </w:rPr>
        <w:t>5.4 Dictionnaire de données (entités principales)</w:t>
      </w:r>
    </w:p>
    <w:p>
      <w:r>
        <w:t>User — comptes et sécurité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w:t>
            </w:r>
          </w:p>
        </w:tc>
        <w:tc>
          <w:tcPr>
            <w:tcW w:type="dxa" w:w="2880"/>
          </w:tcPr>
          <w:p>
            <w:r>
              <w:rPr>
                <w:b/>
              </w:rPr>
              <w:t>Type</w:t>
            </w:r>
          </w:p>
        </w:tc>
        <w:tc>
          <w:tcPr>
            <w:tcW w:type="dxa" w:w="2880"/>
          </w:tcPr>
          <w:p>
            <w:r>
              <w:rPr>
                <w:b/>
              </w:rPr>
              <w:t>Contraintes / description</w:t>
            </w:r>
          </w:p>
        </w:tc>
      </w:tr>
      <w:tr>
        <w:tc>
          <w:tcPr>
            <w:tcW w:type="dxa" w:w="2880"/>
          </w:tcPr>
          <w:p>
            <w:r>
              <w:t>id</w:t>
            </w:r>
          </w:p>
        </w:tc>
        <w:tc>
          <w:tcPr>
            <w:tcW w:type="dxa" w:w="2880"/>
          </w:tcPr>
          <w:p>
            <w:r>
              <w:t>uuid</w:t>
            </w:r>
          </w:p>
        </w:tc>
        <w:tc>
          <w:tcPr>
            <w:tcW w:type="dxa" w:w="2880"/>
          </w:tcPr>
          <w:p>
            <w:r>
              <w:t>Clé primaire</w:t>
            </w:r>
          </w:p>
        </w:tc>
      </w:tr>
      <w:tr>
        <w:tc>
          <w:tcPr>
            <w:tcW w:type="dxa" w:w="2880"/>
          </w:tcPr>
          <w:p>
            <w:r>
              <w:t>email</w:t>
            </w:r>
          </w:p>
        </w:tc>
        <w:tc>
          <w:tcPr>
            <w:tcW w:type="dxa" w:w="2880"/>
          </w:tcPr>
          <w:p>
            <w:r>
              <w:t>varchar</w:t>
            </w:r>
          </w:p>
        </w:tc>
        <w:tc>
          <w:tcPr>
            <w:tcW w:type="dxa" w:w="2880"/>
          </w:tcPr>
          <w:p>
            <w:r>
              <w:t>Unique, identifiant de connexion</w:t>
            </w:r>
          </w:p>
        </w:tc>
      </w:tr>
      <w:tr>
        <w:tc>
          <w:tcPr>
            <w:tcW w:type="dxa" w:w="2880"/>
          </w:tcPr>
          <w:p>
            <w:r>
              <w:t>passwordHash</w:t>
            </w:r>
          </w:p>
        </w:tc>
        <w:tc>
          <w:tcPr>
            <w:tcW w:type="dxa" w:w="2880"/>
          </w:tcPr>
          <w:p>
            <w:r>
              <w:t>varchar</w:t>
            </w:r>
          </w:p>
        </w:tc>
        <w:tc>
          <w:tcPr>
            <w:tcW w:type="dxa" w:w="2880"/>
          </w:tcPr>
          <w:p>
            <w:r>
              <w:t>bcrypt (coût 10), non sélectionné par défaut</w:t>
            </w:r>
          </w:p>
        </w:tc>
      </w:tr>
      <w:tr>
        <w:tc>
          <w:tcPr>
            <w:tcW w:type="dxa" w:w="2880"/>
          </w:tcPr>
          <w:p>
            <w:r>
              <w:t>role</w:t>
            </w:r>
          </w:p>
        </w:tc>
        <w:tc>
          <w:tcPr>
            <w:tcW w:type="dxa" w:w="2880"/>
          </w:tcPr>
          <w:p>
            <w:r>
              <w:t>enum</w:t>
            </w:r>
          </w:p>
        </w:tc>
        <w:tc>
          <w:tcPr>
            <w:tcW w:type="dxa" w:w="2880"/>
          </w:tcPr>
          <w:p>
            <w:r>
              <w:t>CITOYEN | AGENT | GESTIONNAIRE | ADMIN</w:t>
            </w:r>
          </w:p>
        </w:tc>
      </w:tr>
      <w:tr>
        <w:tc>
          <w:tcPr>
            <w:tcW w:type="dxa" w:w="2880"/>
          </w:tcPr>
          <w:p>
            <w:r>
              <w:t>points</w:t>
            </w:r>
          </w:p>
        </w:tc>
        <w:tc>
          <w:tcPr>
            <w:tcW w:type="dxa" w:w="2880"/>
          </w:tcPr>
          <w:p>
            <w:r>
              <w:t>int</w:t>
            </w:r>
          </w:p>
        </w:tc>
        <w:tc>
          <w:tcPr>
            <w:tcW w:type="dxa" w:w="2880"/>
          </w:tcPr>
          <w:p>
            <w:r>
              <w:t>Points de gamification cumulés</w:t>
            </w:r>
          </w:p>
        </w:tc>
      </w:tr>
      <w:tr>
        <w:tc>
          <w:tcPr>
            <w:tcW w:type="dxa" w:w="2880"/>
          </w:tcPr>
          <w:p>
            <w:r>
              <w:t>mfaSecret</w:t>
            </w:r>
          </w:p>
        </w:tc>
        <w:tc>
          <w:tcPr>
            <w:tcW w:type="dxa" w:w="2880"/>
          </w:tcPr>
          <w:p>
            <w:r>
              <w:t>varchar</w:t>
            </w:r>
          </w:p>
        </w:tc>
        <w:tc>
          <w:tcPr>
            <w:tcW w:type="dxa" w:w="2880"/>
          </w:tcPr>
          <w:p>
            <w:r>
              <w:t>Secret TOTP, nullable, non sélectionné par défaut</w:t>
            </w:r>
          </w:p>
        </w:tc>
      </w:tr>
      <w:tr>
        <w:tc>
          <w:tcPr>
            <w:tcW w:type="dxa" w:w="2880"/>
          </w:tcPr>
          <w:p>
            <w:r>
              <w:t>mfaEnabled</w:t>
            </w:r>
          </w:p>
        </w:tc>
        <w:tc>
          <w:tcPr>
            <w:tcW w:type="dxa" w:w="2880"/>
          </w:tcPr>
          <w:p>
            <w:r>
              <w:t>boolean</w:t>
            </w:r>
          </w:p>
        </w:tc>
        <w:tc>
          <w:tcPr>
            <w:tcW w:type="dxa" w:w="2880"/>
          </w:tcPr>
          <w:p>
            <w:r>
              <w:t>MFA active</w:t>
            </w:r>
          </w:p>
        </w:tc>
      </w:tr>
      <w:tr>
        <w:tc>
          <w:tcPr>
            <w:tcW w:type="dxa" w:w="2880"/>
          </w:tcPr>
          <w:p>
            <w:r>
              <w:t>failedLoginAttempts</w:t>
            </w:r>
          </w:p>
        </w:tc>
        <w:tc>
          <w:tcPr>
            <w:tcW w:type="dxa" w:w="2880"/>
          </w:tcPr>
          <w:p>
            <w:r>
              <w:t>int</w:t>
            </w:r>
          </w:p>
        </w:tc>
        <w:tc>
          <w:tcPr>
            <w:tcW w:type="dxa" w:w="2880"/>
          </w:tcPr>
          <w:p>
            <w:r>
              <w:t>Compteur d’échecs consécutifs</w:t>
            </w:r>
          </w:p>
        </w:tc>
      </w:tr>
      <w:tr>
        <w:tc>
          <w:tcPr>
            <w:tcW w:type="dxa" w:w="2880"/>
          </w:tcPr>
          <w:p>
            <w:r>
              <w:t>lockedUntil</w:t>
            </w:r>
          </w:p>
        </w:tc>
        <w:tc>
          <w:tcPr>
            <w:tcW w:type="dxa" w:w="2880"/>
          </w:tcPr>
          <w:p>
            <w:r>
              <w:t>timestamptz</w:t>
            </w:r>
          </w:p>
        </w:tc>
        <w:tc>
          <w:tcPr>
            <w:tcW w:type="dxa" w:w="2880"/>
          </w:tcPr>
          <w:p>
            <w:r>
              <w:t>Verrouillage temporaire, nullable</w:t>
            </w:r>
          </w:p>
        </w:tc>
      </w:tr>
    </w:tbl>
    <w:p/>
    <w:p>
      <w:r>
        <w:t>Container — conteneur connecté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w:t>
            </w:r>
          </w:p>
        </w:tc>
        <w:tc>
          <w:tcPr>
            <w:tcW w:type="dxa" w:w="2880"/>
          </w:tcPr>
          <w:p>
            <w:r>
              <w:rPr>
                <w:b/>
              </w:rPr>
              <w:t>Type</w:t>
            </w:r>
          </w:p>
        </w:tc>
        <w:tc>
          <w:tcPr>
            <w:tcW w:type="dxa" w:w="2880"/>
          </w:tcPr>
          <w:p>
            <w:r>
              <w:rPr>
                <w:b/>
              </w:rPr>
              <w:t>Contraintes / description</w:t>
            </w:r>
          </w:p>
        </w:tc>
      </w:tr>
      <w:tr>
        <w:tc>
          <w:tcPr>
            <w:tcW w:type="dxa" w:w="2880"/>
          </w:tcPr>
          <w:p>
            <w:r>
              <w:t>id</w:t>
            </w:r>
          </w:p>
        </w:tc>
        <w:tc>
          <w:tcPr>
            <w:tcW w:type="dxa" w:w="2880"/>
          </w:tcPr>
          <w:p>
            <w:r>
              <w:t>uuid</w:t>
            </w:r>
          </w:p>
        </w:tc>
        <w:tc>
          <w:tcPr>
            <w:tcW w:type="dxa" w:w="2880"/>
          </w:tcPr>
          <w:p>
            <w:r>
              <w:t>Clé primaire</w:t>
            </w:r>
          </w:p>
        </w:tc>
      </w:tr>
      <w:tr>
        <w:tc>
          <w:tcPr>
            <w:tcW w:type="dxa" w:w="2880"/>
          </w:tcPr>
          <w:p>
            <w:r>
              <w:t>code</w:t>
            </w:r>
          </w:p>
        </w:tc>
        <w:tc>
          <w:tcPr>
            <w:tcW w:type="dxa" w:w="2880"/>
          </w:tcPr>
          <w:p>
            <w:r>
              <w:t>varchar</w:t>
            </w:r>
          </w:p>
        </w:tc>
        <w:tc>
          <w:tcPr>
            <w:tcW w:type="dxa" w:w="2880"/>
          </w:tcPr>
          <w:p>
            <w:r>
              <w:t>Unique (identifiant / QR)</w:t>
            </w:r>
          </w:p>
        </w:tc>
      </w:tr>
      <w:tr>
        <w:tc>
          <w:tcPr>
            <w:tcW w:type="dxa" w:w="2880"/>
          </w:tcPr>
          <w:p>
            <w:r>
              <w:t>location</w:t>
            </w:r>
          </w:p>
        </w:tc>
        <w:tc>
          <w:tcPr>
            <w:tcW w:type="dxa" w:w="2880"/>
          </w:tcPr>
          <w:p>
            <w:r>
              <w:t>geometry(Point,4326)</w:t>
            </w:r>
          </w:p>
        </w:tc>
        <w:tc>
          <w:tcPr>
            <w:tcW w:type="dxa" w:w="2880"/>
          </w:tcPr>
          <w:p>
            <w:r>
              <w:t>Position WGS84, index spatial GiST</w:t>
            </w:r>
          </w:p>
        </w:tc>
      </w:tr>
      <w:tr>
        <w:tc>
          <w:tcPr>
            <w:tcW w:type="dxa" w:w="2880"/>
          </w:tcPr>
          <w:p>
            <w:r>
              <w:t>zoneId</w:t>
            </w:r>
          </w:p>
        </w:tc>
        <w:tc>
          <w:tcPr>
            <w:tcW w:type="dxa" w:w="2880"/>
          </w:tcPr>
          <w:p>
            <w:r>
              <w:t>uuid</w:t>
            </w:r>
          </w:p>
        </w:tc>
        <w:tc>
          <w:tcPr>
            <w:tcW w:type="dxa" w:w="2880"/>
          </w:tcPr>
          <w:p>
            <w:r>
              <w:t>Clé étrangère vers Zone</w:t>
            </w:r>
          </w:p>
        </w:tc>
      </w:tr>
      <w:tr>
        <w:tc>
          <w:tcPr>
            <w:tcW w:type="dxa" w:w="2880"/>
          </w:tcPr>
          <w:p>
            <w:r>
              <w:t>capacityLiters</w:t>
            </w:r>
          </w:p>
        </w:tc>
        <w:tc>
          <w:tcPr>
            <w:tcW w:type="dxa" w:w="2880"/>
          </w:tcPr>
          <w:p>
            <w:r>
              <w:t>int</w:t>
            </w:r>
          </w:p>
        </w:tc>
        <w:tc>
          <w:tcPr>
            <w:tcW w:type="dxa" w:w="2880"/>
          </w:tcPr>
          <w:p>
            <w:r>
              <w:t>Capacité du conteneur</w:t>
            </w:r>
          </w:p>
        </w:tc>
      </w:tr>
      <w:tr>
        <w:tc>
          <w:tcPr>
            <w:tcW w:type="dxa" w:w="2880"/>
          </w:tcPr>
          <w:p>
            <w:r>
              <w:t>currentFillLevel</w:t>
            </w:r>
          </w:p>
        </w:tc>
        <w:tc>
          <w:tcPr>
            <w:tcW w:type="dxa" w:w="2880"/>
          </w:tcPr>
          <w:p>
            <w:r>
              <w:t>int</w:t>
            </w:r>
          </w:p>
        </w:tc>
        <w:tc>
          <w:tcPr>
            <w:tcW w:type="dxa" w:w="2880"/>
          </w:tcPr>
          <w:p>
            <w:r>
              <w:t>Dernier niveau connu (0-100 %)</w:t>
            </w:r>
          </w:p>
        </w:tc>
      </w:tr>
      <w:tr>
        <w:tc>
          <w:tcPr>
            <w:tcW w:type="dxa" w:w="2880"/>
          </w:tcPr>
          <w:p>
            <w:r>
              <w:t>thresholdWarn / thresholdCritical</w:t>
            </w:r>
          </w:p>
        </w:tc>
        <w:tc>
          <w:tcPr>
            <w:tcW w:type="dxa" w:w="2880"/>
          </w:tcPr>
          <w:p>
            <w:r>
              <w:t>int</w:t>
            </w:r>
          </w:p>
        </w:tc>
        <w:tc>
          <w:tcPr>
            <w:tcW w:type="dxa" w:w="2880"/>
          </w:tcPr>
          <w:p>
            <w:r>
              <w:t>Seuils d’alerte (défaut 70 / 90)</w:t>
            </w:r>
          </w:p>
        </w:tc>
      </w:tr>
      <w:tr>
        <w:tc>
          <w:tcPr>
            <w:tcW w:type="dxa" w:w="2880"/>
          </w:tcPr>
          <w:p>
            <w:r>
              <w:t>status</w:t>
            </w:r>
          </w:p>
        </w:tc>
        <w:tc>
          <w:tcPr>
            <w:tcW w:type="dxa" w:w="2880"/>
          </w:tcPr>
          <w:p>
            <w:r>
              <w:t>enum</w:t>
            </w:r>
          </w:p>
        </w:tc>
        <w:tc>
          <w:tcPr>
            <w:tcW w:type="dxa" w:w="2880"/>
          </w:tcPr>
          <w:p>
            <w:r>
              <w:t>OK | WARNING | CRITICAL | UNKNOWN</w:t>
            </w:r>
          </w:p>
        </w:tc>
      </w:tr>
      <w:tr>
        <w:tc>
          <w:tcPr>
            <w:tcW w:type="dxa" w:w="2880"/>
          </w:tcPr>
          <w:p>
            <w:r>
              <w:t>lastMeasurementAt</w:t>
            </w:r>
          </w:p>
        </w:tc>
        <w:tc>
          <w:tcPr>
            <w:tcW w:type="dxa" w:w="2880"/>
          </w:tcPr>
          <w:p>
            <w:r>
              <w:t>timestamptz</w:t>
            </w:r>
          </w:p>
        </w:tc>
        <w:tc>
          <w:tcPr>
            <w:tcW w:type="dxa" w:w="2880"/>
          </w:tcPr>
          <w:p>
            <w:r>
              <w:t>Horodatage de la dernière mesure</w:t>
            </w:r>
          </w:p>
        </w:tc>
      </w:tr>
    </w:tbl>
    <w:p/>
    <w:p>
      <w:r>
        <w:t>Measurement — mesure capteur (fort volume)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w:t>
            </w:r>
          </w:p>
        </w:tc>
        <w:tc>
          <w:tcPr>
            <w:tcW w:type="dxa" w:w="2880"/>
          </w:tcPr>
          <w:p>
            <w:r>
              <w:rPr>
                <w:b/>
              </w:rPr>
              <w:t>Type</w:t>
            </w:r>
          </w:p>
        </w:tc>
        <w:tc>
          <w:tcPr>
            <w:tcW w:type="dxa" w:w="2880"/>
          </w:tcPr>
          <w:p>
            <w:r>
              <w:rPr>
                <w:b/>
              </w:rPr>
              <w:t>Contraintes / description</w:t>
            </w:r>
          </w:p>
        </w:tc>
      </w:tr>
      <w:tr>
        <w:tc>
          <w:tcPr>
            <w:tcW w:type="dxa" w:w="2880"/>
          </w:tcPr>
          <w:p>
            <w:r>
              <w:t>id</w:t>
            </w:r>
          </w:p>
        </w:tc>
        <w:tc>
          <w:tcPr>
            <w:tcW w:type="dxa" w:w="2880"/>
          </w:tcPr>
          <w:p>
            <w:r>
              <w:t>uuid</w:t>
            </w:r>
          </w:p>
        </w:tc>
        <w:tc>
          <w:tcPr>
            <w:tcW w:type="dxa" w:w="2880"/>
          </w:tcPr>
          <w:p>
            <w:r>
              <w:t>Clé primaire</w:t>
            </w:r>
          </w:p>
        </w:tc>
      </w:tr>
      <w:tr>
        <w:tc>
          <w:tcPr>
            <w:tcW w:type="dxa" w:w="2880"/>
          </w:tcPr>
          <w:p>
            <w:r>
              <w:t>containerId</w:t>
            </w:r>
          </w:p>
        </w:tc>
        <w:tc>
          <w:tcPr>
            <w:tcW w:type="dxa" w:w="2880"/>
          </w:tcPr>
          <w:p>
            <w:r>
              <w:t>uuid</w:t>
            </w:r>
          </w:p>
        </w:tc>
        <w:tc>
          <w:tcPr>
            <w:tcW w:type="dxa" w:w="2880"/>
          </w:tcPr>
          <w:p>
            <w:r>
              <w:t>FK Container ; index composite (containerId, recordedAt)</w:t>
            </w:r>
          </w:p>
        </w:tc>
      </w:tr>
      <w:tr>
        <w:tc>
          <w:tcPr>
            <w:tcW w:type="dxa" w:w="2880"/>
          </w:tcPr>
          <w:p>
            <w:r>
              <w:t>fillLevel</w:t>
            </w:r>
          </w:p>
        </w:tc>
        <w:tc>
          <w:tcPr>
            <w:tcW w:type="dxa" w:w="2880"/>
          </w:tcPr>
          <w:p>
            <w:r>
              <w:t>int</w:t>
            </w:r>
          </w:p>
        </w:tc>
        <w:tc>
          <w:tcPr>
            <w:tcW w:type="dxa" w:w="2880"/>
          </w:tcPr>
          <w:p>
            <w:r>
              <w:t>Niveau de remplissage (0-100 %)</w:t>
            </w:r>
          </w:p>
        </w:tc>
      </w:tr>
      <w:tr>
        <w:tc>
          <w:tcPr>
            <w:tcW w:type="dxa" w:w="2880"/>
          </w:tcPr>
          <w:p>
            <w:r>
              <w:t>temperature</w:t>
            </w:r>
          </w:p>
        </w:tc>
        <w:tc>
          <w:tcPr>
            <w:tcW w:type="dxa" w:w="2880"/>
          </w:tcPr>
          <w:p>
            <w:r>
              <w:t>real</w:t>
            </w:r>
          </w:p>
        </w:tc>
        <w:tc>
          <w:tcPr>
            <w:tcW w:type="dxa" w:w="2880"/>
          </w:tcPr>
          <w:p>
            <w:r>
              <w:t>Température, nullable</w:t>
            </w:r>
          </w:p>
        </w:tc>
      </w:tr>
      <w:tr>
        <w:tc>
          <w:tcPr>
            <w:tcW w:type="dxa" w:w="2880"/>
          </w:tcPr>
          <w:p>
            <w:r>
              <w:t>battery</w:t>
            </w:r>
          </w:p>
        </w:tc>
        <w:tc>
          <w:tcPr>
            <w:tcW w:type="dxa" w:w="2880"/>
          </w:tcPr>
          <w:p>
            <w:r>
              <w:t>int</w:t>
            </w:r>
          </w:p>
        </w:tc>
        <w:tc>
          <w:tcPr>
            <w:tcW w:type="dxa" w:w="2880"/>
          </w:tcPr>
          <w:p>
            <w:r>
              <w:t>Niveau de batterie du capteur, nullable</w:t>
            </w:r>
          </w:p>
        </w:tc>
      </w:tr>
      <w:tr>
        <w:tc>
          <w:tcPr>
            <w:tcW w:type="dxa" w:w="2880"/>
          </w:tcPr>
          <w:p>
            <w:r>
              <w:t>recordedAt</w:t>
            </w:r>
          </w:p>
        </w:tc>
        <w:tc>
          <w:tcPr>
            <w:tcW w:type="dxa" w:w="2880"/>
          </w:tcPr>
          <w:p>
            <w:r>
              <w:t>timestamptz</w:t>
            </w:r>
          </w:p>
        </w:tc>
        <w:tc>
          <w:tcPr>
            <w:tcW w:type="dxa" w:w="2880"/>
          </w:tcPr>
          <w:p>
            <w:r>
              <w:t>Date de la mesure</w:t>
            </w:r>
          </w:p>
        </w:tc>
      </w:tr>
    </w:tbl>
    <w:p/>
    <w:p>
      <w:r>
        <w:t>CollectionRoute — tournée optimisée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w:t>
            </w:r>
          </w:p>
        </w:tc>
        <w:tc>
          <w:tcPr>
            <w:tcW w:type="dxa" w:w="2880"/>
          </w:tcPr>
          <w:p>
            <w:r>
              <w:rPr>
                <w:b/>
              </w:rPr>
              <w:t>Type</w:t>
            </w:r>
          </w:p>
        </w:tc>
        <w:tc>
          <w:tcPr>
            <w:tcW w:type="dxa" w:w="2880"/>
          </w:tcPr>
          <w:p>
            <w:r>
              <w:rPr>
                <w:b/>
              </w:rPr>
              <w:t>Contraintes / description</w:t>
            </w:r>
          </w:p>
        </w:tc>
      </w:tr>
      <w:tr>
        <w:tc>
          <w:tcPr>
            <w:tcW w:type="dxa" w:w="2880"/>
          </w:tcPr>
          <w:p>
            <w:r>
              <w:t>id</w:t>
            </w:r>
          </w:p>
        </w:tc>
        <w:tc>
          <w:tcPr>
            <w:tcW w:type="dxa" w:w="2880"/>
          </w:tcPr>
          <w:p>
            <w:r>
              <w:t>uuid</w:t>
            </w:r>
          </w:p>
        </w:tc>
        <w:tc>
          <w:tcPr>
            <w:tcW w:type="dxa" w:w="2880"/>
          </w:tcPr>
          <w:p>
            <w:r>
              <w:t>Clé primaire</w:t>
            </w:r>
          </w:p>
        </w:tc>
      </w:tr>
      <w:tr>
        <w:tc>
          <w:tcPr>
            <w:tcW w:type="dxa" w:w="2880"/>
          </w:tcPr>
          <w:p>
            <w:r>
              <w:t>status</w:t>
            </w:r>
          </w:p>
        </w:tc>
        <w:tc>
          <w:tcPr>
            <w:tcW w:type="dxa" w:w="2880"/>
          </w:tcPr>
          <w:p>
            <w:r>
              <w:t>enum</w:t>
            </w:r>
          </w:p>
        </w:tc>
        <w:tc>
          <w:tcPr>
            <w:tcW w:type="dxa" w:w="2880"/>
          </w:tcPr>
          <w:p>
            <w:r>
              <w:t>PLANNED | IN_PROGRESS | COMPLETED</w:t>
            </w:r>
          </w:p>
        </w:tc>
      </w:tr>
      <w:tr>
        <w:tc>
          <w:tcPr>
            <w:tcW w:type="dxa" w:w="2880"/>
          </w:tcPr>
          <w:p>
            <w:r>
              <w:t>agentId / zoneId</w:t>
            </w:r>
          </w:p>
        </w:tc>
        <w:tc>
          <w:tcPr>
            <w:tcW w:type="dxa" w:w="2880"/>
          </w:tcPr>
          <w:p>
            <w:r>
              <w:t>uuid</w:t>
            </w:r>
          </w:p>
        </w:tc>
        <w:tc>
          <w:tcPr>
            <w:tcW w:type="dxa" w:w="2880"/>
          </w:tcPr>
          <w:p>
            <w:r>
              <w:t>Agent assigné / zone, nullable</w:t>
            </w:r>
          </w:p>
        </w:tc>
      </w:tr>
      <w:tr>
        <w:tc>
          <w:tcPr>
            <w:tcW w:type="dxa" w:w="2880"/>
          </w:tcPr>
          <w:p>
            <w:r>
              <w:t>stops</w:t>
            </w:r>
          </w:p>
        </w:tc>
        <w:tc>
          <w:tcPr>
            <w:tcW w:type="dxa" w:w="2880"/>
          </w:tcPr>
          <w:p>
            <w:r>
              <w:t>jsonb</w:t>
            </w:r>
          </w:p>
        </w:tc>
        <w:tc>
          <w:tcPr>
            <w:tcW w:type="dxa" w:w="2880"/>
          </w:tcPr>
          <w:p>
            <w:r>
              <w:t>Arrêts ordonnés (TSP) : code, lat/lng, niveau, collecté</w:t>
            </w:r>
          </w:p>
        </w:tc>
      </w:tr>
      <w:tr>
        <w:tc>
          <w:tcPr>
            <w:tcW w:type="dxa" w:w="2880"/>
          </w:tcPr>
          <w:p>
            <w:r>
              <w:t>totalDistanceMeters</w:t>
            </w:r>
          </w:p>
        </w:tc>
        <w:tc>
          <w:tcPr>
            <w:tcW w:type="dxa" w:w="2880"/>
          </w:tcPr>
          <w:p>
            <w:r>
              <w:t>int</w:t>
            </w:r>
          </w:p>
        </w:tc>
        <w:tc>
          <w:tcPr>
            <w:tcW w:type="dxa" w:w="2880"/>
          </w:tcPr>
          <w:p>
            <w:r>
              <w:t>Distance totale calculée</w:t>
            </w:r>
          </w:p>
        </w:tc>
      </w:tr>
      <w:tr>
        <w:tc>
          <w:tcPr>
            <w:tcW w:type="dxa" w:w="2880"/>
          </w:tcPr>
          <w:p>
            <w:r>
              <w:t>estimatedDurationMin</w:t>
            </w:r>
          </w:p>
        </w:tc>
        <w:tc>
          <w:tcPr>
            <w:tcW w:type="dxa" w:w="2880"/>
          </w:tcPr>
          <w:p>
            <w:r>
              <w:t>int</w:t>
            </w:r>
          </w:p>
        </w:tc>
        <w:tc>
          <w:tcPr>
            <w:tcW w:type="dxa" w:w="2880"/>
          </w:tcPr>
          <w:p>
            <w:r>
              <w:t>Durée estimée (conduite + service)</w:t>
            </w:r>
          </w:p>
        </w:tc>
      </w:tr>
    </w:tbl>
    <w:p/>
    <w:p>
      <w:r>
        <w:t>Signalement — remontée citoyen/agent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w:t>
            </w:r>
          </w:p>
        </w:tc>
        <w:tc>
          <w:tcPr>
            <w:tcW w:type="dxa" w:w="2880"/>
          </w:tcPr>
          <w:p>
            <w:r>
              <w:rPr>
                <w:b/>
              </w:rPr>
              <w:t>Type</w:t>
            </w:r>
          </w:p>
        </w:tc>
        <w:tc>
          <w:tcPr>
            <w:tcW w:type="dxa" w:w="2880"/>
          </w:tcPr>
          <w:p>
            <w:r>
              <w:rPr>
                <w:b/>
              </w:rPr>
              <w:t>Contraintes / description</w:t>
            </w:r>
          </w:p>
        </w:tc>
      </w:tr>
      <w:tr>
        <w:tc>
          <w:tcPr>
            <w:tcW w:type="dxa" w:w="2880"/>
          </w:tcPr>
          <w:p>
            <w:r>
              <w:t>id</w:t>
            </w:r>
          </w:p>
        </w:tc>
        <w:tc>
          <w:tcPr>
            <w:tcW w:type="dxa" w:w="2880"/>
          </w:tcPr>
          <w:p>
            <w:r>
              <w:t>uuid</w:t>
            </w:r>
          </w:p>
        </w:tc>
        <w:tc>
          <w:tcPr>
            <w:tcW w:type="dxa" w:w="2880"/>
          </w:tcPr>
          <w:p>
            <w:r>
              <w:t>Clé primaire</w:t>
            </w:r>
          </w:p>
        </w:tc>
      </w:tr>
      <w:tr>
        <w:tc>
          <w:tcPr>
            <w:tcW w:type="dxa" w:w="2880"/>
          </w:tcPr>
          <w:p>
            <w:r>
              <w:t>citizenId</w:t>
            </w:r>
          </w:p>
        </w:tc>
        <w:tc>
          <w:tcPr>
            <w:tcW w:type="dxa" w:w="2880"/>
          </w:tcPr>
          <w:p>
            <w:r>
              <w:t>uuid</w:t>
            </w:r>
          </w:p>
        </w:tc>
        <w:tc>
          <w:tcPr>
            <w:tcW w:type="dxa" w:w="2880"/>
          </w:tcPr>
          <w:p>
            <w:r>
              <w:t>Auteur (FK User)</w:t>
            </w:r>
          </w:p>
        </w:tc>
      </w:tr>
      <w:tr>
        <w:tc>
          <w:tcPr>
            <w:tcW w:type="dxa" w:w="2880"/>
          </w:tcPr>
          <w:p>
            <w:r>
              <w:t>containerId</w:t>
            </w:r>
          </w:p>
        </w:tc>
        <w:tc>
          <w:tcPr>
            <w:tcW w:type="dxa" w:w="2880"/>
          </w:tcPr>
          <w:p>
            <w:r>
              <w:t>uuid</w:t>
            </w:r>
          </w:p>
        </w:tc>
        <w:tc>
          <w:tcPr>
            <w:tcW w:type="dxa" w:w="2880"/>
          </w:tcPr>
          <w:p>
            <w:r>
              <w:t>Conteneur concerné, nullable</w:t>
            </w:r>
          </w:p>
        </w:tc>
      </w:tr>
      <w:tr>
        <w:tc>
          <w:tcPr>
            <w:tcW w:type="dxa" w:w="2880"/>
          </w:tcPr>
          <w:p>
            <w:r>
              <w:t>type</w:t>
            </w:r>
          </w:p>
        </w:tc>
        <w:tc>
          <w:tcPr>
            <w:tcW w:type="dxa" w:w="2880"/>
          </w:tcPr>
          <w:p>
            <w:r>
              <w:t>varchar</w:t>
            </w:r>
          </w:p>
        </w:tc>
        <w:tc>
          <w:tcPr>
            <w:tcW w:type="dxa" w:w="2880"/>
          </w:tcPr>
          <w:p>
            <w:r>
              <w:t>CONTENEUR_PLEIN | DEPOT_SAUVAGE | CONTENEUR_ENDOMMAGE</w:t>
            </w:r>
          </w:p>
        </w:tc>
      </w:tr>
      <w:tr>
        <w:tc>
          <w:tcPr>
            <w:tcW w:type="dxa" w:w="2880"/>
          </w:tcPr>
          <w:p>
            <w:r>
              <w:t>photoUrl</w:t>
            </w:r>
          </w:p>
        </w:tc>
        <w:tc>
          <w:tcPr>
            <w:tcW w:type="dxa" w:w="2880"/>
          </w:tcPr>
          <w:p>
            <w:r>
              <w:t>varchar</w:t>
            </w:r>
          </w:p>
        </w:tc>
        <w:tc>
          <w:tcPr>
            <w:tcW w:type="dxa" w:w="2880"/>
          </w:tcPr>
          <w:p>
            <w:r>
              <w:t>Photo jointe, nullable</w:t>
            </w:r>
          </w:p>
        </w:tc>
      </w:tr>
      <w:tr>
        <w:tc>
          <w:tcPr>
            <w:tcW w:type="dxa" w:w="2880"/>
          </w:tcPr>
          <w:p>
            <w:r>
              <w:t>lat / lng</w:t>
            </w:r>
          </w:p>
        </w:tc>
        <w:tc>
          <w:tcPr>
            <w:tcW w:type="dxa" w:w="2880"/>
          </w:tcPr>
          <w:p>
            <w:r>
              <w:t>double</w:t>
            </w:r>
          </w:p>
        </w:tc>
        <w:tc>
          <w:tcPr>
            <w:tcW w:type="dxa" w:w="2880"/>
          </w:tcPr>
          <w:p>
            <w:r>
              <w:t>Position du signalement</w:t>
            </w:r>
          </w:p>
        </w:tc>
      </w:tr>
      <w:tr>
        <w:tc>
          <w:tcPr>
            <w:tcW w:type="dxa" w:w="2880"/>
          </w:tcPr>
          <w:p>
            <w:r>
              <w:t>status</w:t>
            </w:r>
          </w:p>
        </w:tc>
        <w:tc>
          <w:tcPr>
            <w:tcW w:type="dxa" w:w="2880"/>
          </w:tcPr>
          <w:p>
            <w:r>
              <w:t>enum</w:t>
            </w:r>
          </w:p>
        </w:tc>
        <w:tc>
          <w:tcPr>
            <w:tcW w:type="dxa" w:w="2880"/>
          </w:tcPr>
          <w:p>
            <w:r>
              <w:t>NEW | IN_REVIEW | RESOLVED</w:t>
            </w:r>
          </w:p>
        </w:tc>
      </w:tr>
    </w:tbl>
    <w:p/>
    <w:p>
      <w:pPr>
        <w:pStyle w:val="Heading1"/>
      </w:pPr>
      <w:r>
        <w:rPr>
          <w:color w:val="0F6B41"/>
        </w:rPr>
        <w:t>6. Conception des API REST</w:t>
      </w:r>
    </w:p>
    <w:p>
      <w:r>
        <w:t>L’API expose 40 opérations documentées automatiquement au format OpenAPI/Swagger (consultables sur /api/docs ; export complet en Annexe C).</w:t>
      </w:r>
    </w:p>
    <w:p>
      <w:pPr>
        <w:pStyle w:val="Heading2"/>
      </w:pPr>
      <w:r>
        <w:rPr>
          <w:color w:val="0E1F17"/>
        </w:rPr>
        <w:t>6.1 Conventions</w:t>
      </w:r>
    </w:p>
    <w:p>
      <w:pPr>
        <w:pStyle w:val="ListBullet"/>
      </w:pPr>
      <w:r>
        <w:t>Ressources au pluriel, verbes HTTP porteurs de sémantique (GET, POST, PATCH, PUT, DELETE).</w:t>
      </w:r>
    </w:p>
    <w:p>
      <w:pPr>
        <w:pStyle w:val="ListBullet"/>
      </w:pPr>
      <w:r>
        <w:t>Préfixe global /api ; authentification par jeton Bearer (JWT).</w:t>
      </w:r>
    </w:p>
    <w:p>
      <w:pPr>
        <w:pStyle w:val="ListBullet"/>
      </w:pPr>
      <w:r>
        <w:t>Validation stricte des entrées via class-validator (mode whitelist).</w:t>
      </w:r>
    </w:p>
    <w:p>
      <w:pPr>
        <w:pStyle w:val="ListBullet"/>
      </w:pPr>
      <w:r>
        <w:t>Codes HTTP normalisés : 200/201, 400/422 (validation), 401 (non authentifié), 403 (interdit/verrouillé), 404, 429 (rate limit).</w:t>
      </w:r>
    </w:p>
    <w:p>
      <w:pPr>
        <w:pStyle w:val="Heading2"/>
      </w:pPr>
      <w:r>
        <w:rPr>
          <w:color w:val="0E1F17"/>
        </w:rPr>
        <w:t>6.2 Exemple : contrôleur et DTO</w:t>
      </w:r>
    </w:p>
    <w:p>
      <w:r>
        <w:rPr>
          <w:i/>
          <w:color w:val="0F6B41"/>
          <w:sz w:val="18"/>
        </w:rPr>
        <w:t>Validation déclarative des entrées et restriction par rôle</w:t>
      </w:r>
    </w:p>
    <w:p>
      <w:pPr>
        <w:ind w:left="288"/>
      </w:pPr>
      <w:r>
        <w:rPr>
          <w:rFonts w:ascii="Consolas" w:hAnsi="Consolas"/>
          <w:color w:val="1A1A1A"/>
          <w:sz w:val="17"/>
        </w:rPr>
        <w:t>export class CreateContainerDto {</w:t>
        <w:br/>
        <w:t xml:space="preserve">  @IsString() code: string;</w:t>
        <w:br/>
        <w:t xml:space="preserve">  @Type(() =&gt; Number) @IsLatitude() lat: number;</w:t>
        <w:br/>
        <w:t xml:space="preserve">  @Type(() =&gt; Number) @IsLongitude() lng: number;</w:t>
        <w:br/>
        <w:t xml:space="preserve">  @IsOptional() @IsInt() @Min(1) @Max(100) thresholdWarn?: number;</w:t>
        <w:br/>
        <w:t>}</w:t>
        <w:br/>
        <w:t/>
        <w:br/>
        <w:t>@Post()</w:t>
        <w:br/>
        <w:t>@UseGuards(RolesGuard)</w:t>
        <w:br/>
        <w:t>@Roles(Role.GESTIONNAIRE, Role.ADMIN)</w:t>
        <w:br/>
        <w:t>create(@Body() dto: CreateContainerDto) {</w:t>
        <w:br/>
        <w:t xml:space="preserve">  return this.containers.create(dto);</w:t>
        <w:br/>
        <w:t>}</w:t>
      </w:r>
    </w:p>
    <w:p>
      <w:pPr>
        <w:pStyle w:val="Heading2"/>
      </w:pPr>
      <w:r>
        <w:rPr>
          <w:color w:val="0E1F17"/>
        </w:rPr>
        <w:t>6.3 Endpoints représentatifs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Méthode</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/api/auth/login</w:t>
            </w:r>
          </w:p>
        </w:tc>
        <w:tc>
          <w:tcPr>
            <w:tcW w:type="dxa" w:w="2880"/>
          </w:tcPr>
          <w:p>
            <w:r>
              <w:t>Connexion (tokens ou défi MFA)</w:t>
            </w:r>
          </w:p>
        </w:tc>
      </w:tr>
      <w:tr>
        <w:tc>
          <w:tcPr>
            <w:tcW w:type="dxa" w:w="2880"/>
          </w:tcPr>
          <w:p>
            <w:r>
              <w:t>GET</w:t>
            </w:r>
          </w:p>
        </w:tc>
        <w:tc>
          <w:tcPr>
            <w:tcW w:type="dxa" w:w="2880"/>
          </w:tcPr>
          <w:p>
            <w:r>
              <w:t>/api/containers</w:t>
            </w:r>
          </w:p>
        </w:tc>
        <w:tc>
          <w:tcPr>
            <w:tcW w:type="dxa" w:w="2880"/>
          </w:tcPr>
          <w:p>
            <w:r>
              <w:t>Liste des conteneurs (filtres zone/état)</w:t>
            </w:r>
          </w:p>
        </w:tc>
      </w:tr>
      <w:tr>
        <w:tc>
          <w:tcPr>
            <w:tcW w:type="dxa" w:w="2880"/>
          </w:tcPr>
          <w:p>
            <w:r>
              <w:t>GET</w:t>
            </w:r>
          </w:p>
        </w:tc>
        <w:tc>
          <w:tcPr>
            <w:tcW w:type="dxa" w:w="2880"/>
          </w:tcPr>
          <w:p>
            <w:r>
              <w:t>/api/containers/nearby</w:t>
            </w:r>
          </w:p>
        </w:tc>
        <w:tc>
          <w:tcPr>
            <w:tcW w:type="dxa" w:w="2880"/>
          </w:tcPr>
          <w:p>
            <w:r>
              <w:t>Conteneurs dans un rayon (PostGIS)</w:t>
            </w:r>
          </w:p>
        </w:tc>
      </w:tr>
      <w:tr>
        <w:tc>
          <w:tcPr>
            <w:tcW w:type="dxa" w:w="2880"/>
          </w:tcPr>
          <w:p>
            <w:r>
              <w:t>POST</w:t>
            </w:r>
          </w:p>
        </w:tc>
        <w:tc>
          <w:tcPr>
            <w:tcW w:type="dxa" w:w="2880"/>
          </w:tcPr>
          <w:p>
            <w:r>
              <w:t>/api/routes/optimize</w:t>
            </w:r>
          </w:p>
        </w:tc>
        <w:tc>
          <w:tcPr>
            <w:tcW w:type="dxa" w:w="2880"/>
          </w:tcPr>
          <w:p>
            <w:r>
              <w:t>Optimisation d’une tournée (TSP + 2-opt)</w:t>
            </w:r>
          </w:p>
        </w:tc>
      </w:tr>
      <w:tr>
        <w:tc>
          <w:tcPr>
            <w:tcW w:type="dxa" w:w="2880"/>
          </w:tcPr>
          <w:p>
            <w:r>
              <w:t>POST</w:t>
            </w:r>
          </w:p>
        </w:tc>
        <w:tc>
          <w:tcPr>
            <w:tcW w:type="dxa" w:w="2880"/>
          </w:tcPr>
          <w:p>
            <w:r>
              <w:t>/api/routes/{id}/stops/{cid}/collect</w:t>
            </w:r>
          </w:p>
        </w:tc>
        <w:tc>
          <w:tcPr>
            <w:tcW w:type="dxa" w:w="2880"/>
          </w:tcPr>
          <w:p>
            <w:r>
              <w:t>Validation d’une collecte</w:t>
            </w:r>
          </w:p>
        </w:tc>
      </w:tr>
      <w:tr>
        <w:tc>
          <w:tcPr>
            <w:tcW w:type="dxa" w:w="2880"/>
          </w:tcPr>
          <w:p>
            <w:r>
              <w:t>POST</w:t>
            </w:r>
          </w:p>
        </w:tc>
        <w:tc>
          <w:tcPr>
            <w:tcW w:type="dxa" w:w="2880"/>
          </w:tcPr>
          <w:p>
            <w:r>
              <w:t>/api/signalements</w:t>
            </w:r>
          </w:p>
        </w:tc>
        <w:tc>
          <w:tcPr>
            <w:tcW w:type="dxa" w:w="2880"/>
          </w:tcPr>
          <w:p>
            <w:r>
              <w:t>Signalement citoyen</w:t>
            </w:r>
          </w:p>
        </w:tc>
      </w:tr>
      <w:tr>
        <w:tc>
          <w:tcPr>
            <w:tcW w:type="dxa" w:w="2880"/>
          </w:tcPr>
          <w:p>
            <w:r>
              <w:t>GET</w:t>
            </w:r>
          </w:p>
        </w:tc>
        <w:tc>
          <w:tcPr>
            <w:tcW w:type="dxa" w:w="2880"/>
          </w:tcPr>
          <w:p>
            <w:r>
              <w:t>/api/reports/monthly</w:t>
            </w:r>
          </w:p>
        </w:tc>
        <w:tc>
          <w:tcPr>
            <w:tcW w:type="dxa" w:w="2880"/>
          </w:tcPr>
          <w:p>
            <w:r>
              <w:t>Rapport mensuel</w:t>
            </w:r>
          </w:p>
        </w:tc>
      </w:tr>
    </w:tbl>
    <w:p/>
    <w:p>
      <w:pPr>
        <w:pStyle w:val="Heading2"/>
      </w:pPr>
      <w:r>
        <w:rPr>
          <w:color w:val="0E1F17"/>
        </w:rPr>
        <w:t>6.4 Exemples de requêtes et de réponses</w:t>
      </w:r>
    </w:p>
    <w:p>
      <w:r>
        <w:rPr>
          <w:i/>
          <w:color w:val="0F6B41"/>
          <w:sz w:val="18"/>
        </w:rPr>
        <w:t>Connexion : réponse standard ou défi MFA</w:t>
      </w:r>
    </w:p>
    <w:p>
      <w:pPr>
        <w:ind w:left="288"/>
      </w:pPr>
      <w:r>
        <w:rPr>
          <w:rFonts w:ascii="Consolas" w:hAnsi="Consolas"/>
          <w:color w:val="1A1A1A"/>
          <w:sz w:val="17"/>
        </w:rPr>
        <w:t>POST /api/auth/login</w:t>
        <w:br/>
        <w:t>{ "email": "gestionnaire@ecotrack.fr", "password": "Password123" }</w:t>
        <w:br/>
        <w:t/>
        <w:br/>
        <w:t>200 OK</w:t>
        <w:br/>
        <w:t>{ "accessToken": "eyJhbGciOiJIUzI1NiI...",</w:t>
        <w:br/>
        <w:t xml:space="preserve">  "refreshToken": "eyJhbGciOiJIUzI1NiI..." }</w:t>
        <w:br/>
        <w:t/>
        <w:br/>
        <w:t>// Si la MFA est activée :</w:t>
        <w:br/>
        <w:t>200 OK</w:t>
        <w:br/>
        <w:t>{ "mfaRequired": true, "mfaToken": "eyJ..." }</w:t>
      </w:r>
    </w:p>
    <w:p>
      <w:r>
        <w:rPr>
          <w:i/>
          <w:color w:val="0F6B41"/>
          <w:sz w:val="18"/>
        </w:rPr>
        <w:t>Optimisation d’une tournée (TSP) : réponse</w:t>
      </w:r>
    </w:p>
    <w:p>
      <w:pPr>
        <w:ind w:left="288"/>
      </w:pPr>
      <w:r>
        <w:rPr>
          <w:rFonts w:ascii="Consolas" w:hAnsi="Consolas"/>
          <w:color w:val="1A1A1A"/>
          <w:sz w:val="17"/>
        </w:rPr>
        <w:t>POST /api/routes/optimize</w:t>
        <w:br/>
        <w:t>{ "minFillLevel": 70 }</w:t>
        <w:br/>
        <w:t/>
        <w:br/>
        <w:t>201 Created</w:t>
        <w:br/>
        <w:t>{ "id": "...", "status": "PLANNED",</w:t>
        <w:br/>
        <w:t xml:space="preserve">  "stops": [ { "order": 1, "code": "CT-0042", "lat": 45.77, "lng": 4.83, "fillLevel": 88 }, ... ],</w:t>
        <w:br/>
        <w:t xml:space="preserve">  "totalDistanceMeters": 43800, "estimatedDurationMin": 272 }</w:t>
      </w:r>
    </w:p>
    <w:p>
      <w:pPr>
        <w:pStyle w:val="Heading2"/>
      </w:pPr>
      <w:r>
        <w:rPr>
          <w:color w:val="0E1F17"/>
        </w:rPr>
        <w:t>6.5 Format normalisé des erreurs</w:t>
      </w:r>
    </w:p>
    <w:p>
      <w:r>
        <w:t>Les erreurs suivent le format standard de NestJS : code HTTP, libellé et message explicite.</w:t>
      </w:r>
    </w:p>
    <w:p>
      <w:r>
        <w:rPr>
          <w:i/>
          <w:color w:val="0F6B41"/>
          <w:sz w:val="18"/>
        </w:rPr>
        <w:t>Exemples de réponses d’erreur</w:t>
      </w:r>
    </w:p>
    <w:p>
      <w:pPr>
        <w:ind w:left="288"/>
      </w:pPr>
      <w:r>
        <w:rPr>
          <w:rFonts w:ascii="Consolas" w:hAnsi="Consolas"/>
          <w:color w:val="1A1A1A"/>
          <w:sz w:val="17"/>
        </w:rPr>
        <w:t>401 Unauthorized</w:t>
        <w:br/>
        <w:t>{ "statusCode": 401, "message": "Identifiants invalides.", "error": "Unauthorized" }</w:t>
        <w:br/>
        <w:t/>
        <w:br/>
        <w:t>403 Forbidden (compte verrouillé)</w:t>
        <w:br/>
        <w:t>{ "statusCode": 403, "message": "Compte temporairement verrouillé...", "error": "Forbidden" }</w:t>
        <w:br/>
        <w:t/>
        <w:br/>
        <w:t>422 Unprocessable Entity (validation)</w:t>
        <w:br/>
        <w:t>{ "statusCode": 422, "message": ["lat must be a latitude string or number"] }</w:t>
      </w:r>
    </w:p>
    <w:p>
      <w:pPr>
        <w:pStyle w:val="Heading1"/>
      </w:pPr>
      <w:r>
        <w:rPr>
          <w:color w:val="0F6B41"/>
        </w:rPr>
        <w:t>7. Sécurité</w:t>
      </w:r>
    </w:p>
    <w:p>
      <w:r>
        <w:t>La sécurité a été traitée dès la conception (security by design), en regard de l’OWASP Top 10 et des exigences du RGPD.</w:t>
      </w:r>
    </w:p>
    <w:p>
      <w:pPr>
        <w:pStyle w:val="Heading2"/>
      </w:pPr>
      <w:r>
        <w:rPr>
          <w:color w:val="0E1F17"/>
        </w:rPr>
        <w:t>7.1 Authentification, sessions et MFA</w:t>
      </w:r>
    </w:p>
    <w:p>
      <w:pPr>
        <w:pStyle w:val="ListBullet"/>
      </w:pPr>
      <w:r>
        <w:t>Jetons JWT : access (15 min) et refresh (7 jours) avec rotation ; le hash du refresh token est stocké côté serveur, permettant sa révocation.</w:t>
      </w:r>
    </w:p>
    <w:p>
      <w:pPr>
        <w:pStyle w:val="ListBullet"/>
      </w:pPr>
      <w:r>
        <w:t>Mots de passe hachés avec bcrypt (coût 10).</w:t>
      </w:r>
    </w:p>
    <w:p>
      <w:pPr>
        <w:pStyle w:val="ListBullet"/>
      </w:pPr>
      <w:r>
        <w:t>Verrouillage de compte après 5 tentatives échouées (15 minutes).</w:t>
      </w:r>
    </w:p>
    <w:p>
      <w:pPr>
        <w:pStyle w:val="ListBullet"/>
      </w:pPr>
      <w:r>
        <w:t>Double authentification (MFA) par TOTP (otplib) activable pour gestionnaire et administrateur ; connexion en deux étapes.</w:t>
      </w:r>
    </w:p>
    <w:p>
      <w:r>
        <w:rPr>
          <w:i/>
          <w:color w:val="0F6B41"/>
          <w:sz w:val="18"/>
        </w:rPr>
        <w:t>auth.service.ts — verrouillage et bifurcation MFA</w:t>
      </w:r>
    </w:p>
    <w:p>
      <w:pPr>
        <w:ind w:left="288"/>
      </w:pPr>
      <w:r>
        <w:rPr>
          <w:rFonts w:ascii="Consolas" w:hAnsi="Consolas"/>
          <w:color w:val="1A1A1A"/>
          <w:sz w:val="17"/>
        </w:rPr>
        <w:t>async login(dto: LoginDto): Promise&lt;Tokens | MfaChallenge&gt; {</w:t>
        <w:br/>
        <w:t xml:space="preserve">  const user = await this.users.findByEmailWithSecret(dto.email);</w:t>
        <w:br/>
        <w:t xml:space="preserve">  if (!user) throw new UnauthorizedException('Identifiants invalides.');</w:t>
        <w:br/>
        <w:t xml:space="preserve">  if (user.lockedUntil &amp;&amp; user.lockedUntil &gt; new Date())</w:t>
        <w:br/>
        <w:t xml:space="preserve">    throw new ForbiddenException('Compte temporairement verrouillé.');</w:t>
        <w:br/>
        <w:t xml:space="preserve">  const valid = await bcrypt.compare(dto.password, user.passwordHash);</w:t>
        <w:br/>
        <w:t xml:space="preserve">  if (!valid) {</w:t>
        <w:br/>
        <w:t xml:space="preserve">    await this.users.registerFailedAttempt(user.id); // verrouille au 5e échec</w:t>
        <w:br/>
        <w:t xml:space="preserve">    throw new UnauthorizedException('Identifiants invalides.');</w:t>
        <w:br/>
        <w:t xml:space="preserve">  }</w:t>
        <w:br/>
        <w:t xml:space="preserve">  await this.users.resetFailedAttempts(user.id);</w:t>
        <w:br/>
        <w:t xml:space="preserve">  if (user.mfaEnabled) return { mfaRequired: true, mfaToken };</w:t>
        <w:br/>
        <w:t xml:space="preserve">  return this.issueTokens(user);</w:t>
        <w:br/>
        <w:t>}</w:t>
      </w:r>
    </w:p>
    <w:p>
      <w:pPr>
        <w:pStyle w:val="Heading2"/>
      </w:pPr>
      <w:r>
        <w:rPr>
          <w:color w:val="0E1F17"/>
        </w:rPr>
        <w:t>7.2 Autorisation (RBAC)</w:t>
      </w:r>
    </w:p>
    <w:p>
      <w:r>
        <w:t>Le contrôle d’accès est appliqué côté serveur par un guard qui compare le rôle de l’utilisateur (extrait du JWT) aux rôles requis déclarés sur la route.</w:t>
      </w:r>
    </w:p>
    <w:p>
      <w:r>
        <w:rPr>
          <w:i/>
          <w:color w:val="0F6B41"/>
          <w:sz w:val="18"/>
        </w:rPr>
        <w:t>roles.guard.ts — contrôle d’accès basé sur les rôles</w:t>
      </w:r>
    </w:p>
    <w:p>
      <w:pPr>
        <w:ind w:left="288"/>
      </w:pPr>
      <w:r>
        <w:rPr>
          <w:rFonts w:ascii="Consolas" w:hAnsi="Consolas"/>
          <w:color w:val="1A1A1A"/>
          <w:sz w:val="17"/>
        </w:rPr>
        <w:t>@Injectable()</w:t>
        <w:br/>
        <w:t>export class RolesGuard implements CanActivate {</w:t>
        <w:br/>
        <w:t xml:space="preserve">  constructor(private reflector: Reflector) {}</w:t>
        <w:br/>
        <w:t xml:space="preserve">  canActivate(ctx: ExecutionContext): boolean {</w:t>
        <w:br/>
        <w:t xml:space="preserve">    const required = this.reflector.getAllAndOverride&lt;Role[]&gt;(ROLES_KEY,</w:t>
        <w:br/>
        <w:t xml:space="preserve">      [ctx.getHandler(), ctx.getClass()]);</w:t>
        <w:br/>
        <w:t xml:space="preserve">    if (!required?.length) return true;</w:t>
        <w:br/>
        <w:t xml:space="preserve">    const { user } = ctx.switchToHttp().getRequest();</w:t>
        <w:br/>
        <w:t xml:space="preserve">    if (!user || !required.includes(user.role))</w:t>
        <w:br/>
        <w:t xml:space="preserve">      throw new ForbiddenException('Droits insuffisants.');</w:t>
        <w:br/>
        <w:t xml:space="preserve">    return true;</w:t>
        <w:br/>
        <w:t xml:space="preserve">  }</w:t>
        <w:br/>
        <w:t>}</w:t>
      </w:r>
    </w:p>
    <w:p>
      <w:pPr>
        <w:pStyle w:val="Heading2"/>
      </w:pPr>
      <w:r>
        <w:rPr>
          <w:color w:val="0E1F17"/>
        </w:rPr>
        <w:t>7.3 OWASP Top 10 — mesures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Risque OWASP</w:t>
            </w:r>
          </w:p>
        </w:tc>
        <w:tc>
          <w:tcPr>
            <w:tcW w:type="dxa" w:w="4320"/>
          </w:tcPr>
          <w:p>
            <w:r>
              <w:rPr>
                <w:b/>
              </w:rPr>
              <w:t>Mesure dans ECOTRACK</w:t>
            </w:r>
          </w:p>
        </w:tc>
      </w:tr>
      <w:tr>
        <w:tc>
          <w:tcPr>
            <w:tcW w:type="dxa" w:w="4320"/>
          </w:tcPr>
          <w:p>
            <w:r>
              <w:t>A01 Contrôle d’accès défaillant</w:t>
            </w:r>
          </w:p>
        </w:tc>
        <w:tc>
          <w:tcPr>
            <w:tcW w:type="dxa" w:w="4320"/>
          </w:tcPr>
          <w:p>
            <w:r>
              <w:t>RBAC côté serveur (guards), vérification systématique</w:t>
            </w:r>
          </w:p>
        </w:tc>
      </w:tr>
      <w:tr>
        <w:tc>
          <w:tcPr>
            <w:tcW w:type="dxa" w:w="4320"/>
          </w:tcPr>
          <w:p>
            <w:r>
              <w:t>A02 Défaillances cryptographiques</w:t>
            </w:r>
          </w:p>
        </w:tc>
        <w:tc>
          <w:tcPr>
            <w:tcW w:type="dxa" w:w="4320"/>
          </w:tcPr>
          <w:p>
            <w:r>
              <w:t>bcrypt (mots de passe), TLS (transport), secrets hors code</w:t>
            </w:r>
          </w:p>
        </w:tc>
      </w:tr>
      <w:tr>
        <w:tc>
          <w:tcPr>
            <w:tcW w:type="dxa" w:w="4320"/>
          </w:tcPr>
          <w:p>
            <w:r>
              <w:t>A03 Injection</w:t>
            </w:r>
          </w:p>
        </w:tc>
        <w:tc>
          <w:tcPr>
            <w:tcW w:type="dxa" w:w="4320"/>
          </w:tcPr>
          <w:p>
            <w:r>
              <w:t>Requêtes paramétrées (ORM), validation stricte des entrées</w:t>
            </w:r>
          </w:p>
        </w:tc>
      </w:tr>
      <w:tr>
        <w:tc>
          <w:tcPr>
            <w:tcW w:type="dxa" w:w="4320"/>
          </w:tcPr>
          <w:p>
            <w:r>
              <w:t>A05 Mauvaise configuration</w:t>
            </w:r>
          </w:p>
        </w:tc>
        <w:tc>
          <w:tcPr>
            <w:tcW w:type="dxa" w:w="4320"/>
          </w:tcPr>
          <w:p>
            <w:r>
              <w:t>CORS contrôlé, en-têtes, variables d’environnement</w:t>
            </w:r>
          </w:p>
        </w:tc>
      </w:tr>
      <w:tr>
        <w:tc>
          <w:tcPr>
            <w:tcW w:type="dxa" w:w="4320"/>
          </w:tcPr>
          <w:p>
            <w:r>
              <w:t>A07 Authentification défaillante</w:t>
            </w:r>
          </w:p>
        </w:tc>
        <w:tc>
          <w:tcPr>
            <w:tcW w:type="dxa" w:w="4320"/>
          </w:tcPr>
          <w:p>
            <w:r>
              <w:t>JWT + refresh + MFA + verrouillage</w:t>
            </w:r>
          </w:p>
        </w:tc>
      </w:tr>
      <w:tr>
        <w:tc>
          <w:tcPr>
            <w:tcW w:type="dxa" w:w="4320"/>
          </w:tcPr>
          <w:p>
            <w:r>
              <w:t>A09 Journalisation</w:t>
            </w:r>
          </w:p>
        </w:tc>
        <w:tc>
          <w:tcPr>
            <w:tcW w:type="dxa" w:w="4320"/>
          </w:tcPr>
          <w:p>
            <w:r>
              <w:t>Logs structurés des accès et erreurs</w:t>
            </w:r>
          </w:p>
        </w:tc>
      </w:tr>
    </w:tbl>
    <w:p/>
    <w:p>
      <w:pPr>
        <w:pStyle w:val="Heading2"/>
      </w:pPr>
      <w:r>
        <w:rPr>
          <w:color w:val="0E1F17"/>
        </w:rPr>
        <w:t>7.4 Conformité RGPD</w:t>
      </w:r>
    </w:p>
    <w:p>
      <w:pPr>
        <w:pStyle w:val="ListBullet"/>
      </w:pPr>
      <w:r>
        <w:t>Minimisation : seules les données nécessaires aux signalements sont collectées.</w:t>
      </w:r>
    </w:p>
    <w:p>
      <w:pPr>
        <w:pStyle w:val="ListBullet"/>
      </w:pPr>
      <w:r>
        <w:t>Finalité limitée à la gestion du service ; pas de revente.</w:t>
      </w:r>
    </w:p>
    <w:p>
      <w:pPr>
        <w:pStyle w:val="ListBullet"/>
      </w:pPr>
      <w:r>
        <w:t>Sécurité des données personnelles (hachage, chiffrement en transit).</w:t>
      </w:r>
    </w:p>
    <w:p>
      <w:pPr>
        <w:pStyle w:val="Heading1"/>
      </w:pPr>
      <w:r>
        <w:rPr>
          <w:color w:val="0F6B41"/>
        </w:rPr>
        <w:t>8. Optimisation des tournées (TSP)</w:t>
      </w:r>
    </w:p>
    <w:p>
      <w:r>
        <w:t>Le service d’optimisation résout une instance du problème du voyageur de commerce (TSP) afin de minimiser la distance d’une tournée. La solution combine une heuristique constructive et une amélioration locale.</w:t>
      </w:r>
    </w:p>
    <w:p>
      <w:pPr>
        <w:pStyle w:val="ListBullet"/>
      </w:pPr>
      <w:r>
        <w:t>Plus proche voisin : construction d’un itinéraire initial depuis le dépôt (centre de la métropole).</w:t>
      </w:r>
    </w:p>
    <w:p>
      <w:pPr>
        <w:pStyle w:val="ListBullet"/>
      </w:pPr>
      <w:r>
        <w:t>2-opt : amélioration locale supprimant les croisements (inversion de segments tant que la distance diminue).</w:t>
      </w:r>
    </w:p>
    <w:p>
      <w:pPr>
        <w:pStyle w:val="ListBullet"/>
      </w:pPr>
      <w:r>
        <w:t>Distances géodésiques calculées par la formule de Haversine.</w:t>
      </w:r>
    </w:p>
    <w:p>
      <w:pPr>
        <w:pStyle w:val="ListBullet"/>
      </w:pPr>
      <w:r>
        <w:t>Complexité : plus proche voisin en O(n²), 2-opt en O(n²) par passe — adapté à des tournées de quelques dizaines de conteneurs (calcul en quelques secondes).</w:t>
      </w:r>
    </w:p>
    <w:p>
      <w:r>
        <w:rPr>
          <w:i/>
          <w:color w:val="0F6B41"/>
          <w:sz w:val="18"/>
        </w:rPr>
        <w:t>tsp.util.ts — combinaison plus proche voisin + 2-opt</w:t>
      </w:r>
    </w:p>
    <w:p>
      <w:pPr>
        <w:ind w:left="288"/>
      </w:pPr>
      <w:r>
        <w:rPr>
          <w:rFonts w:ascii="Consolas" w:hAnsi="Consolas"/>
          <w:color w:val="1A1A1A"/>
          <w:sz w:val="17"/>
        </w:rPr>
        <w:t>export function optimizeRoute(depot: GeoPoint, points: GeoPoint[]) {</w:t>
        <w:br/>
        <w:t xml:space="preserve">  if (points.length === 0) return { order: [], distanceMeters: 0 };</w:t>
        <w:br/>
        <w:t xml:space="preserve">  const nn = nearestNeighbour(depot, points);          // solution initiale</w:t>
        <w:br/>
        <w:t xml:space="preserve">  const order = points.length &gt; 2 ? twoOpt(depot, points, nn) : nn; // raffinement</w:t>
        <w:br/>
        <w:t xml:space="preserve">  const path = [depot, ...order.map(i =&gt; points[i])];</w:t>
        <w:br/>
        <w:t xml:space="preserve">  return { order, distanceMeters: Math.round(totalDistance(path)) };</w:t>
        <w:br/>
        <w:t>}</w:t>
      </w:r>
    </w:p>
    <w:p>
      <w:r>
        <w:t>Le seuil de remplissage à partir duquel un conteneur entre dans une tournée est paramétrable par le gestionnaire (UC-G01). Le module d’optimisation est couvert à 100 % par les tests unitaires.</w:t>
      </w:r>
    </w:p>
    <w:p>
      <w:pPr>
        <w:pStyle w:val="Heading1"/>
      </w:pPr>
      <w:r>
        <w:rPr>
          <w:color w:val="0F6B41"/>
        </w:rPr>
        <w:t>9. Temps réel et chaîne IoT</w:t>
      </w:r>
    </w:p>
    <w:p>
      <w:r>
        <w:t>La chaîne IoT reproduit fidèlement un déploiement réel sans matériel physique, autour du broker MQTT.</w:t>
      </w:r>
    </w:p>
    <w:p>
      <w:pPr>
        <w:pStyle w:val="Heading2"/>
      </w:pPr>
      <w:r>
        <w:rPr>
          <w:color w:val="0E1F17"/>
        </w:rPr>
        <w:t>9.1 Flux de données</w:t>
      </w:r>
    </w:p>
    <w:p>
      <w:r>
        <w:t>Capteur (simulé) → broker MQTT → service d’ingestion → enregistrement de la mesure → calcul de l’état du conteneur → déclenchement d’alerte si seuil franchi → diffusion temps réel (WebSocket) vers le tableau de bord. Chaque message respecte un schéma JSON simple.</w:t>
      </w:r>
    </w:p>
    <w:p>
      <w:r>
        <w:rPr>
          <w:i/>
          <w:color w:val="0F6B41"/>
          <w:sz w:val="18"/>
        </w:rPr>
        <w:t>Schéma d’un message de mesure IoT (topic ecotrack/measurements)</w:t>
      </w:r>
    </w:p>
    <w:p>
      <w:pPr>
        <w:ind w:left="288"/>
      </w:pPr>
      <w:r>
        <w:rPr>
          <w:rFonts w:ascii="Consolas" w:hAnsi="Consolas"/>
          <w:color w:val="1A1A1A"/>
          <w:sz w:val="17"/>
        </w:rPr>
        <w:t>{ "containerId": "...", "fillLevel": 82,</w:t>
        <w:br/>
        <w:t xml:space="preserve">  "temperature": 18.4, "battery": 76,</w:t>
        <w:br/>
        <w:t xml:space="preserve">  "recordedAt": "2026-05-26T09:38:57.000Z" }</w:t>
      </w:r>
    </w:p>
    <w:p>
      <w:pPr>
        <w:pStyle w:val="Heading2"/>
      </w:pPr>
      <w:r>
        <w:rPr>
          <w:color w:val="0E1F17"/>
        </w:rPr>
        <w:t>9.2 Service d’ingestion</w:t>
      </w:r>
    </w:p>
    <w:p>
      <w:r>
        <w:rPr>
          <w:i/>
          <w:color w:val="0F6B41"/>
          <w:sz w:val="18"/>
        </w:rPr>
        <w:t>ingestion.service.ts — consommation du flux MQTT</w:t>
      </w:r>
    </w:p>
    <w:p>
      <w:pPr>
        <w:ind w:left="288"/>
      </w:pPr>
      <w:r>
        <w:rPr>
          <w:rFonts w:ascii="Consolas" w:hAnsi="Consolas"/>
          <w:color w:val="1A1A1A"/>
          <w:sz w:val="17"/>
        </w:rPr>
        <w:t>this.client = mqtt.connect(url, { reconnectPeriod: 5000 });</w:t>
        <w:br/>
        <w:t>this.client.on('connect', () =&gt; this.client.subscribe(topic));</w:t>
        <w:br/>
        <w:t>this.client.on('message', async (_t, payload) =&gt; {</w:t>
        <w:br/>
        <w:t xml:space="preserve">  const data = JSON.parse(payload.toString());</w:t>
        <w:br/>
        <w:t xml:space="preserve">  await this.measurements.record(data); // état + alertes + temps réel</w:t>
        <w:br/>
        <w:t>});</w:t>
      </w:r>
    </w:p>
    <w:p>
      <w:pPr>
        <w:pStyle w:val="Heading2"/>
      </w:pPr>
      <w:r>
        <w:rPr>
          <w:color w:val="0E1F17"/>
        </w:rPr>
        <w:t>9.3 Traitement et temps réel</w:t>
      </w:r>
    </w:p>
    <w:p>
      <w:r>
        <w:t>À la réception d’une mesure, le service met à jour le niveau et l’état du conteneur (OK / À collecter / Critique), lève une alerte en cas de franchissement de seuil (avec déduplication des alertes ouvertes), puis publie une mise à jour que le tableau de bord reçoit par WebSocket. La carte se met ainsi à jour sans rechargement (pattern Observer).</w:t>
      </w:r>
    </w:p>
    <w:p>
      <w:pPr>
        <w:pStyle w:val="Heading1"/>
      </w:pPr>
      <w:r>
        <w:rPr>
          <w:color w:val="0F6B41"/>
        </w:rPr>
        <w:t>10. Gamification et engagement citoyen</w:t>
      </w:r>
    </w:p>
    <w:p>
      <w:r>
        <w:t>Le volet participatif vise l’engagement des 15 000 citoyens autour d’un mécanisme de points, badges et défis collectifs.</w:t>
      </w:r>
    </w:p>
    <w:p>
      <w:pPr>
        <w:pStyle w:val="ListBullet"/>
      </w:pPr>
      <w:r>
        <w:t>Chaque signalement validé crédite 10 points et peut débloquer des badges (paliers).</w:t>
      </w:r>
    </w:p>
    <w:p>
      <w:pPr>
        <w:pStyle w:val="ListBullet"/>
      </w:pPr>
      <w:r>
        <w:t>Un classement (leaderboard) valorise les citoyens les plus actifs.</w:t>
      </w:r>
    </w:p>
    <w:p>
      <w:pPr>
        <w:pStyle w:val="ListBullet"/>
      </w:pPr>
      <w:r>
        <w:t>Les défis collectifs fixent un objectif commun ; à son atteinte, l’ensemble des participants est récompensé.</w:t>
      </w:r>
    </w:p>
    <w:p>
      <w:pPr>
        <w:pStyle w:val="ListBullet"/>
      </w:pPr>
      <w:r>
        <w:t>L’impact environnemental individuel (CO₂ évité) est estimé et restitué au citoyen.</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Palier</w:t>
            </w:r>
          </w:p>
        </w:tc>
      </w:tr>
      <w:tr>
        <w:tc>
          <w:tcPr>
            <w:tcW w:type="dxa" w:w="4320"/>
          </w:tcPr>
          <w:p>
            <w:r>
              <w:t>Premier geste 🌱</w:t>
            </w:r>
          </w:p>
        </w:tc>
        <w:tc>
          <w:tcPr>
            <w:tcW w:type="dxa" w:w="4320"/>
          </w:tcPr>
          <w:p>
            <w:r>
              <w:t>10 points</w:t>
            </w:r>
          </w:p>
        </w:tc>
      </w:tr>
      <w:tr>
        <w:tc>
          <w:tcPr>
            <w:tcW w:type="dxa" w:w="4320"/>
          </w:tcPr>
          <w:p>
            <w:r>
              <w:t>Éco-citoyen ♻️</w:t>
            </w:r>
          </w:p>
        </w:tc>
        <w:tc>
          <w:tcPr>
            <w:tcW w:type="dxa" w:w="4320"/>
          </w:tcPr>
          <w:p>
            <w:r>
              <w:t>50 points</w:t>
            </w:r>
          </w:p>
        </w:tc>
      </w:tr>
      <w:tr>
        <w:tc>
          <w:tcPr>
            <w:tcW w:type="dxa" w:w="4320"/>
          </w:tcPr>
          <w:p>
            <w:r>
              <w:t>Gardien du quartier 🛡️</w:t>
            </w:r>
          </w:p>
        </w:tc>
        <w:tc>
          <w:tcPr>
            <w:tcW w:type="dxa" w:w="4320"/>
          </w:tcPr>
          <w:p>
            <w:r>
              <w:t>150 points</w:t>
            </w:r>
          </w:p>
        </w:tc>
      </w:tr>
      <w:tr>
        <w:tc>
          <w:tcPr>
            <w:tcW w:type="dxa" w:w="4320"/>
          </w:tcPr>
          <w:p>
            <w:r>
              <w:t>Champion du tri 🏆</w:t>
            </w:r>
          </w:p>
        </w:tc>
        <w:tc>
          <w:tcPr>
            <w:tcW w:type="dxa" w:w="4320"/>
          </w:tcPr>
          <w:p>
            <w:r>
              <w:t>300 points</w:t>
            </w:r>
          </w:p>
        </w:tc>
      </w:tr>
    </w:tbl>
    <w:p/>
    <w:p>
      <w:r>
        <w:rPr>
          <w:i/>
          <w:color w:val="0F6B41"/>
          <w:sz w:val="18"/>
        </w:rPr>
        <w:t>gamification.service.ts — attribution de points et badges</w:t>
      </w:r>
    </w:p>
    <w:p>
      <w:pPr>
        <w:ind w:left="288"/>
      </w:pPr>
      <w:r>
        <w:rPr>
          <w:rFonts w:ascii="Consolas" w:hAnsi="Consolas"/>
          <w:color w:val="1A1A1A"/>
          <w:sz w:val="17"/>
        </w:rPr>
        <w:t>async awardPoints(userId: string, delta: number) {</w:t>
        <w:br/>
        <w:t xml:space="preserve">  await this.users.addPoints(userId, delta);</w:t>
        <w:br/>
        <w:t xml:space="preserve">  const user = await this.users.findById(userId);</w:t>
        <w:br/>
        <w:t xml:space="preserve">  const eligible = await this.badges.find({</w:t>
        <w:br/>
        <w:t xml:space="preserve">    where: { threshold: LessThanOrEqual(user.points) } });</w:t>
        <w:br/>
        <w:t xml:space="preserve">  for (const badge of eligible)        // débloque les badges atteints</w:t>
        <w:br/>
        <w:t xml:space="preserve">    if (!await this.userBadges.findOne({ where: { userId, badgeId: badge.id } }))</w:t>
        <w:br/>
        <w:t xml:space="preserve">      await this.userBadges.save({ userId, badgeId: badge.id });</w:t>
        <w:br/>
        <w:t>}</w:t>
      </w:r>
    </w:p>
    <w:p>
      <w:pPr>
        <w:pStyle w:val="Heading1"/>
      </w:pPr>
      <w:r>
        <w:rPr>
          <w:color w:val="0F6B41"/>
        </w:rPr>
        <w:t>11. Stratégie de tests et qualité</w:t>
      </w:r>
    </w:p>
    <w:p>
      <w:r>
        <w:t>La qualité repose sur une suite de tests automatisés (Jest) et des outils d’analyse statique (ESLint, Prettier). La suite compte 50 tests unitaires répartis en 13 suites.</w:t>
      </w:r>
    </w:p>
    <w:p>
      <w:pPr>
        <w:pStyle w:val="Heading2"/>
      </w:pPr>
      <w:r>
        <w:rPr>
          <w:color w:val="0E1F17"/>
        </w:rPr>
        <w:t>11.1 Couverture mesurée</w:t>
      </w:r>
    </w:p>
    <w:p>
      <w:r>
        <w:t>La couverture est mesurée sur les services métier et les utilitaires (logique applicative). Les adaptateurs d’entrée/sortie (simulateur et ingestion MQTT, script de seed) sont exclus du périmètre de couverture unitaire ; ils relèvent de tests d’intégration.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Périmètre</w:t>
            </w:r>
          </w:p>
        </w:tc>
        <w:tc>
          <w:tcPr>
            <w:tcW w:type="dxa" w:w="4320"/>
          </w:tcPr>
          <w:p>
            <w:r>
              <w:rPr>
                <w:b/>
              </w:rPr>
              <w:t>Couverture lignes</w:t>
            </w:r>
          </w:p>
        </w:tc>
      </w:tr>
      <w:tr>
        <w:tc>
          <w:tcPr>
            <w:tcW w:type="dxa" w:w="4320"/>
          </w:tcPr>
          <w:p>
            <w:r>
              <w:t>Global (services + utilitaires)</w:t>
            </w:r>
          </w:p>
        </w:tc>
        <w:tc>
          <w:tcPr>
            <w:tcW w:type="dxa" w:w="4320"/>
          </w:tcPr>
          <w:p>
            <w:r>
              <w:t>≈ 82 %</w:t>
            </w:r>
          </w:p>
        </w:tc>
      </w:tr>
      <w:tr>
        <w:tc>
          <w:tcPr>
            <w:tcW w:type="dxa" w:w="4320"/>
          </w:tcPr>
          <w:p>
            <w:r>
              <w:t>Optimisation TSP</w:t>
            </w:r>
          </w:p>
        </w:tc>
        <w:tc>
          <w:tcPr>
            <w:tcW w:type="dxa" w:w="4320"/>
          </w:tcPr>
          <w:p>
            <w:r>
              <w:t>100 %</w:t>
            </w:r>
          </w:p>
        </w:tc>
      </w:tr>
      <w:tr>
        <w:tc>
          <w:tcPr>
            <w:tcW w:type="dxa" w:w="4320"/>
          </w:tcPr>
          <w:p>
            <w:r>
              <w:t>Mesures (pipeline IoT)</w:t>
            </w:r>
          </w:p>
        </w:tc>
        <w:tc>
          <w:tcPr>
            <w:tcW w:type="dxa" w:w="4320"/>
          </w:tcPr>
          <w:p>
            <w:r>
              <w:t>≈ 91 %</w:t>
            </w:r>
          </w:p>
        </w:tc>
      </w:tr>
      <w:tr>
        <w:tc>
          <w:tcPr>
            <w:tcW w:type="dxa" w:w="4320"/>
          </w:tcPr>
          <w:p>
            <w:r>
              <w:t>Tournées</w:t>
            </w:r>
          </w:p>
        </w:tc>
        <w:tc>
          <w:tcPr>
            <w:tcW w:type="dxa" w:w="4320"/>
          </w:tcPr>
          <w:p>
            <w:r>
              <w:t>≈ 86 %</w:t>
            </w:r>
          </w:p>
        </w:tc>
      </w:tr>
      <w:tr>
        <w:tc>
          <w:tcPr>
            <w:tcW w:type="dxa" w:w="4320"/>
          </w:tcPr>
          <w:p>
            <w:r>
              <w:t>Signalements</w:t>
            </w:r>
          </w:p>
        </w:tc>
        <w:tc>
          <w:tcPr>
            <w:tcW w:type="dxa" w:w="4320"/>
          </w:tcPr>
          <w:p>
            <w:r>
              <w:t>≈ 86 %</w:t>
            </w:r>
          </w:p>
        </w:tc>
      </w:tr>
      <w:tr>
        <w:tc>
          <w:tcPr>
            <w:tcW w:type="dxa" w:w="4320"/>
          </w:tcPr>
          <w:p>
            <w:r>
              <w:t>Gamification</w:t>
            </w:r>
          </w:p>
        </w:tc>
        <w:tc>
          <w:tcPr>
            <w:tcW w:type="dxa" w:w="4320"/>
          </w:tcPr>
          <w:p>
            <w:r>
              <w:t>≈ 82 %</w:t>
            </w:r>
          </w:p>
        </w:tc>
      </w:tr>
      <w:tr>
        <w:tc>
          <w:tcPr>
            <w:tcW w:type="dxa" w:w="4320"/>
          </w:tcPr>
          <w:p>
            <w:r>
              <w:t>Authentification (lockout/MFA)</w:t>
            </w:r>
          </w:p>
        </w:tc>
        <w:tc>
          <w:tcPr>
            <w:tcW w:type="dxa" w:w="4320"/>
          </w:tcPr>
          <w:p>
            <w:r>
              <w:t>≈ 64 %</w:t>
            </w:r>
          </w:p>
        </w:tc>
      </w:tr>
      <w:tr>
        <w:tc>
          <w:tcPr>
            <w:tcW w:type="dxa" w:w="4320"/>
          </w:tcPr>
          <w:p>
            <w:r>
              <w:t>Cible CDC</w:t>
            </w:r>
          </w:p>
        </w:tc>
        <w:tc>
          <w:tcPr>
            <w:tcW w:type="dxa" w:w="4320"/>
          </w:tcPr>
          <w:p>
            <w:r>
              <w:t>&gt; 60 %</w:t>
            </w:r>
          </w:p>
        </w:tc>
      </w:tr>
    </w:tbl>
    <w:p/>
    <w:p>
      <w:pPr>
        <w:pStyle w:val="Heading2"/>
      </w:pPr>
      <w:r>
        <w:rPr>
          <w:color w:val="0E1F17"/>
        </w:rPr>
        <w:t>11.2 Approche pyramidale</w:t>
      </w:r>
    </w:p>
    <w:p>
      <w:pPr>
        <w:pStyle w:val="ListBullet"/>
      </w:pPr>
      <w:r>
        <w:t>Base : tests unitaires des services avec dépôts et dépendances simulés (mocks).</w:t>
      </w:r>
    </w:p>
    <w:p>
      <w:pPr>
        <w:pStyle w:val="ListBullet"/>
      </w:pPr>
      <w:r>
        <w:t>Cas de sécurité couverts : verrouillage après 5 échecs, défi MFA, vérification TOTP invalide/valide.</w:t>
      </w:r>
    </w:p>
    <w:p>
      <w:pPr>
        <w:pStyle w:val="ListBullet"/>
      </w:pPr>
      <w:r>
        <w:t>Sommet (perspective) : tests end-to-end (Playwright) et intégration au pipeline CI.</w:t>
      </w:r>
    </w:p>
    <w:p>
      <w:r>
        <w:rPr>
          <w:i/>
          <w:color w:val="0F6B41"/>
          <w:sz w:val="18"/>
        </w:rPr>
        <w:t>auth.service.spec.ts — extrait de test de sécurité</w:t>
      </w:r>
    </w:p>
    <w:p>
      <w:pPr>
        <w:ind w:left="288"/>
      </w:pPr>
      <w:r>
        <w:rPr>
          <w:rFonts w:ascii="Consolas" w:hAnsi="Consolas"/>
          <w:color w:val="1A1A1A"/>
          <w:sz w:val="17"/>
        </w:rPr>
        <w:t>it('exige la MFA si activée', async () =&gt; {</w:t>
        <w:br/>
        <w:t xml:space="preserve">  const { service } = build({ mfaEnabled: true });</w:t>
        <w:br/>
        <w:t xml:space="preserve">  mockedBcrypt.compare.mockResolvedValue(true);</w:t>
        <w:br/>
        <w:t xml:space="preserve">  const res = await service.login({ email, password });</w:t>
        <w:br/>
        <w:t xml:space="preserve">  expect(res.mfaRequired).toBe(true);</w:t>
        <w:br/>
        <w:t>});</w:t>
      </w:r>
    </w:p>
    <w:p>
      <w:pPr>
        <w:pStyle w:val="Heading1"/>
      </w:pPr>
      <w:r>
        <w:rPr>
          <w:color w:val="0F6B41"/>
        </w:rPr>
        <w:t>12. Infrastructure, conteneurisation et déploiement</w:t>
      </w:r>
    </w:p>
    <w:p>
      <w:r>
        <w:t>L’ensemble de la plateforme est conteneurisé et démarrable d’une seule commande (docker compose up).</w:t>
      </w:r>
    </w:p>
    <w:p>
      <w:pPr>
        <w:pStyle w:val="Heading2"/>
      </w:pPr>
      <w:r>
        <w:rPr>
          <w:color w:val="0E1F17"/>
        </w:rPr>
        <w:t>12.1 Composition Docker</w:t>
      </w:r>
    </w:p>
    <w:tbl>
      <w:tblPr>
        <w:tblStyle w:val="LightGrid-Accent1"/>
        <w:tblW w:type="auto" w:w="0"/>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Image / Rôle</w:t>
            </w:r>
          </w:p>
        </w:tc>
      </w:tr>
      <w:tr>
        <w:tc>
          <w:tcPr>
            <w:tcW w:type="dxa" w:w="4320"/>
          </w:tcPr>
          <w:p>
            <w:r>
              <w:t>postgres</w:t>
            </w:r>
          </w:p>
        </w:tc>
        <w:tc>
          <w:tcPr>
            <w:tcW w:type="dxa" w:w="4320"/>
          </w:tcPr>
          <w:p>
            <w:r>
              <w:t>PostgreSQL 15 + PostGIS (persistance)</w:t>
            </w:r>
          </w:p>
        </w:tc>
      </w:tr>
      <w:tr>
        <w:tc>
          <w:tcPr>
            <w:tcW w:type="dxa" w:w="4320"/>
          </w:tcPr>
          <w:p>
            <w:r>
              <w:t>redis</w:t>
            </w:r>
          </w:p>
        </w:tc>
        <w:tc>
          <w:tcPr>
            <w:tcW w:type="dxa" w:w="4320"/>
          </w:tcPr>
          <w:p>
            <w:r>
              <w:t>Cache et rate limiting</w:t>
            </w:r>
          </w:p>
        </w:tc>
      </w:tr>
      <w:tr>
        <w:tc>
          <w:tcPr>
            <w:tcW w:type="dxa" w:w="4320"/>
          </w:tcPr>
          <w:p>
            <w:r>
              <w:t>mosquitto</w:t>
            </w:r>
          </w:p>
        </w:tc>
        <w:tc>
          <w:tcPr>
            <w:tcW w:type="dxa" w:w="4320"/>
          </w:tcPr>
          <w:p>
            <w:r>
              <w:t>Broker MQTT (ingestion IoT)</w:t>
            </w:r>
          </w:p>
        </w:tc>
      </w:tr>
      <w:tr>
        <w:tc>
          <w:tcPr>
            <w:tcW w:type="dxa" w:w="4320"/>
          </w:tcPr>
          <w:p>
            <w:r>
              <w:t>backend</w:t>
            </w:r>
          </w:p>
        </w:tc>
        <w:tc>
          <w:tcPr>
            <w:tcW w:type="dxa" w:w="4320"/>
          </w:tcPr>
          <w:p>
            <w:r>
              <w:t>API NestJS</w:t>
            </w:r>
          </w:p>
        </w:tc>
      </w:tr>
      <w:tr>
        <w:tc>
          <w:tcPr>
            <w:tcW w:type="dxa" w:w="4320"/>
          </w:tcPr>
          <w:p>
            <w:r>
              <w:t>frontend</w:t>
            </w:r>
          </w:p>
        </w:tc>
        <w:tc>
          <w:tcPr>
            <w:tcW w:type="dxa" w:w="4320"/>
          </w:tcPr>
          <w:p>
            <w:r>
              <w:t>SPA React (Vite en dev, Nginx en production)</w:t>
            </w:r>
          </w:p>
        </w:tc>
      </w:tr>
    </w:tbl>
    <w:p/>
    <w:p>
      <w:pPr>
        <w:pStyle w:val="Heading2"/>
      </w:pPr>
      <w:r>
        <w:rPr>
          <w:color w:val="0E1F17"/>
        </w:rPr>
        <w:t>12.2 Image de production multi-étapes</w:t>
      </w:r>
    </w:p>
    <w:p>
      <w:r>
        <w:rPr>
          <w:i/>
          <w:color w:val="0F6B41"/>
          <w:sz w:val="18"/>
        </w:rPr>
        <w:t>backend/Dockerfile — build multi-étapes (image finale légère)</w:t>
      </w:r>
    </w:p>
    <w:p>
      <w:pPr>
        <w:ind w:left="288"/>
      </w:pPr>
      <w:r>
        <w:rPr>
          <w:rFonts w:ascii="Consolas" w:hAnsi="Consolas"/>
          <w:color w:val="1A1A1A"/>
          <w:sz w:val="17"/>
        </w:rPr>
        <w:t>FROM node:20-alpine AS build</w:t>
        <w:br/>
        <w:t>WORKDIR /app</w:t>
        <w:br/>
        <w:t>COPY package*.json ./</w:t>
        <w:br/>
        <w:t>RUN npm install</w:t>
        <w:br/>
        <w:t>COPY . .</w:t>
        <w:br/>
        <w:t>RUN npm run build &amp;&amp; npm prune --production</w:t>
        <w:br/>
        <w:t/>
        <w:br/>
        <w:t>FROM node:20-alpine AS production</w:t>
        <w:br/>
        <w:t>WORKDIR /app</w:t>
        <w:br/>
        <w:t>ENV NODE_ENV=production</w:t>
        <w:br/>
        <w:t>COPY --from=build /app/node_modules ./node_modules</w:t>
        <w:br/>
        <w:t>COPY --from=build /app/dist ./dist</w:t>
        <w:br/>
        <w:t>CMD ["node", "dist/main.js"]</w:t>
      </w:r>
    </w:p>
    <w:p>
      <w:pPr>
        <w:pStyle w:val="Heading2"/>
      </w:pPr>
      <w:r>
        <w:rPr>
          <w:color w:val="0E1F17"/>
        </w:rPr>
        <w:t>12.3 Environnements et déploiement</w:t>
      </w:r>
    </w:p>
    <w:p>
      <w:pPr>
        <w:pStyle w:val="ListBullet"/>
      </w:pPr>
      <w:r>
        <w:t>Développement : hot-reload via volumes montés ; variables dans un fichier .env.</w:t>
      </w:r>
    </w:p>
    <w:p>
      <w:pPr>
        <w:pStyle w:val="ListBullet"/>
      </w:pPr>
      <w:r>
        <w:t>Production : images multi-étapes ; frontend servi par Nginx.</w:t>
      </w:r>
    </w:p>
    <w:p>
      <w:pPr>
        <w:pStyle w:val="ListBullet"/>
      </w:pPr>
      <w:r>
        <w:t>Cible de déploiement : frontend sur Vercel, backend et base managée sur Railway (URL publique).</w:t>
      </w:r>
    </w:p>
    <w:p>
      <w:pPr>
        <w:pStyle w:val="ListBullet"/>
      </w:pPr>
      <w:r>
        <w:t>Données de démonstration injectées automatiquement au premier démarrage (12 secteurs, 144 conteneurs, comptes de démonstration).</w:t>
      </w:r>
    </w:p>
    <w:p>
      <w:pPr>
        <w:pStyle w:val="Heading1"/>
      </w:pPr>
      <w:r>
        <w:rPr>
          <w:color w:val="0F6B41"/>
        </w:rPr>
        <w:t>13. Exigences non fonctionnelles (NFR)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Exigence</w:t>
            </w:r>
          </w:p>
        </w:tc>
        <w:tc>
          <w:tcPr>
            <w:tcW w:type="dxa" w:w="2880"/>
          </w:tcPr>
          <w:p>
            <w:r>
              <w:rPr>
                <w:b/>
              </w:rPr>
              <w:t>Cible</w:t>
            </w:r>
          </w:p>
        </w:tc>
        <w:tc>
          <w:tcPr>
            <w:tcW w:type="dxa" w:w="2880"/>
          </w:tcPr>
          <w:p>
            <w:r>
              <w:rPr>
                <w:b/>
              </w:rPr>
              <w:t>Mise en œuvre</w:t>
            </w:r>
          </w:p>
        </w:tc>
      </w:tr>
      <w:tr>
        <w:tc>
          <w:tcPr>
            <w:tcW w:type="dxa" w:w="2880"/>
          </w:tcPr>
          <w:p>
            <w:r>
              <w:t>Temps de réponse API</w:t>
            </w:r>
          </w:p>
        </w:tc>
        <w:tc>
          <w:tcPr>
            <w:tcW w:type="dxa" w:w="2880"/>
          </w:tcPr>
          <w:p>
            <w:r>
              <w:t>&lt; 500 ms (p95)</w:t>
            </w:r>
          </w:p>
        </w:tc>
        <w:tc>
          <w:tcPr>
            <w:tcW w:type="dxa" w:w="2880"/>
          </w:tcPr>
          <w:p>
            <w:r>
              <w:t>Cache Redis, requêtes indexées</w:t>
            </w:r>
          </w:p>
        </w:tc>
      </w:tr>
      <w:tr>
        <w:tc>
          <w:tcPr>
            <w:tcW w:type="dxa" w:w="2880"/>
          </w:tcPr>
          <w:p>
            <w:r>
              <w:t>Requêtes SQL</w:t>
            </w:r>
          </w:p>
        </w:tc>
        <w:tc>
          <w:tcPr>
            <w:tcW w:type="dxa" w:w="2880"/>
          </w:tcPr>
          <w:p>
            <w:r>
              <w:t>&lt; 200 ms (90 %)</w:t>
            </w:r>
          </w:p>
        </w:tc>
        <w:tc>
          <w:tcPr>
            <w:tcW w:type="dxa" w:w="2880"/>
          </w:tcPr>
          <w:p>
            <w:r>
              <w:t>Index GiST, index composites</w:t>
            </w:r>
          </w:p>
        </w:tc>
      </w:tr>
      <w:tr>
        <w:tc>
          <w:tcPr>
            <w:tcW w:type="dxa" w:w="2880"/>
          </w:tcPr>
          <w:p>
            <w:r>
              <w:t>Chargement page</w:t>
            </w:r>
          </w:p>
        </w:tc>
        <w:tc>
          <w:tcPr>
            <w:tcW w:type="dxa" w:w="2880"/>
          </w:tcPr>
          <w:p>
            <w:r>
              <w:t>&lt; 3 s</w:t>
            </w:r>
          </w:p>
        </w:tc>
        <w:tc>
          <w:tcPr>
            <w:tcW w:type="dxa" w:w="2880"/>
          </w:tcPr>
          <w:p>
            <w:r>
              <w:t>Vite, code splitting</w:t>
            </w:r>
          </w:p>
        </w:tc>
      </w:tr>
      <w:tr>
        <w:tc>
          <w:tcPr>
            <w:tcW w:type="dxa" w:w="2880"/>
          </w:tcPr>
          <w:p>
            <w:r>
              <w:t>Utilisateurs simultanés</w:t>
            </w:r>
          </w:p>
        </w:tc>
        <w:tc>
          <w:tcPr>
            <w:tcW w:type="dxa" w:w="2880"/>
          </w:tcPr>
          <w:p>
            <w:r>
              <w:t>500</w:t>
            </w:r>
          </w:p>
        </w:tc>
        <w:tc>
          <w:tcPr>
            <w:tcW w:type="dxa" w:w="2880"/>
          </w:tcPr>
          <w:p>
            <w:r>
              <w:t>Architecture sans état, scalable</w:t>
            </w:r>
          </w:p>
        </w:tc>
      </w:tr>
      <w:tr>
        <w:tc>
          <w:tcPr>
            <w:tcW w:type="dxa" w:w="2880"/>
          </w:tcPr>
          <w:p>
            <w:r>
              <w:t>Taux de succès cache</w:t>
            </w:r>
          </w:p>
        </w:tc>
        <w:tc>
          <w:tcPr>
            <w:tcW w:type="dxa" w:w="2880"/>
          </w:tcPr>
          <w:p>
            <w:r>
              <w:t>&gt; 80 %</w:t>
            </w:r>
          </w:p>
        </w:tc>
        <w:tc>
          <w:tcPr>
            <w:tcW w:type="dxa" w:w="2880"/>
          </w:tcPr>
          <w:p>
            <w:r>
              <w:t>Redis</w:t>
            </w:r>
          </w:p>
        </w:tc>
      </w:tr>
      <w:tr>
        <w:tc>
          <w:tcPr>
            <w:tcW w:type="dxa" w:w="2880"/>
          </w:tcPr>
          <w:p>
            <w:r>
              <w:t>Disponibilité</w:t>
            </w:r>
          </w:p>
        </w:tc>
        <w:tc>
          <w:tcPr>
            <w:tcW w:type="dxa" w:w="2880"/>
          </w:tcPr>
          <w:p>
            <w:r>
              <w:t>99,5 %</w:t>
            </w:r>
          </w:p>
        </w:tc>
        <w:tc>
          <w:tcPr>
            <w:tcW w:type="dxa" w:w="2880"/>
          </w:tcPr>
          <w:p>
            <w:r>
              <w:t>Conteneurs supervisables, redémarrage auto</w:t>
            </w:r>
          </w:p>
        </w:tc>
      </w:tr>
      <w:tr>
        <w:tc>
          <w:tcPr>
            <w:tcW w:type="dxa" w:w="2880"/>
          </w:tcPr>
          <w:p>
            <w:r>
              <w:t>Accessibilité</w:t>
            </w:r>
          </w:p>
        </w:tc>
        <w:tc>
          <w:tcPr>
            <w:tcW w:type="dxa" w:w="2880"/>
          </w:tcPr>
          <w:p>
            <w:r>
              <w:t>WCAG 2.1 AA (amorce)</w:t>
            </w:r>
          </w:p>
        </w:tc>
        <w:tc>
          <w:tcPr>
            <w:tcW w:type="dxa" w:w="2880"/>
          </w:tcPr>
          <w:p>
            <w:r>
              <w:t>Statut par icône + texte + couleur, focus, contrastes</w:t>
            </w:r>
          </w:p>
        </w:tc>
      </w:tr>
      <w:tr>
        <w:tc>
          <w:tcPr>
            <w:tcW w:type="dxa" w:w="2880"/>
          </w:tcPr>
          <w:p>
            <w:r>
              <w:t>Conformité</w:t>
            </w:r>
          </w:p>
        </w:tc>
        <w:tc>
          <w:tcPr>
            <w:tcW w:type="dxa" w:w="2880"/>
          </w:tcPr>
          <w:p>
            <w:r>
              <w:t>RGPD</w:t>
            </w:r>
          </w:p>
        </w:tc>
        <w:tc>
          <w:tcPr>
            <w:tcW w:type="dxa" w:w="2880"/>
          </w:tcPr>
          <w:p>
            <w:r>
              <w:t>Minimisation des données personnelles</w:t>
            </w:r>
          </w:p>
        </w:tc>
      </w:tr>
    </w:tbl>
    <w:p/>
    <w:p>
      <w:pPr>
        <w:pStyle w:val="Heading2"/>
      </w:pPr>
      <w:r>
        <w:rPr>
          <w:color w:val="0E1F17"/>
        </w:rPr>
        <w:t>13.1 Éco-conception (numérique responsable)</w:t>
      </w:r>
    </w:p>
    <w:p>
      <w:pPr>
        <w:pStyle w:val="ListBullet"/>
      </w:pPr>
      <w:r>
        <w:t>Réduction des tournées (−20 %) = réduction directe des émissions de CO₂.</w:t>
      </w:r>
    </w:p>
    <w:p>
      <w:pPr>
        <w:pStyle w:val="ListBullet"/>
      </w:pPr>
      <w:r>
        <w:t>Optimisation des requêtes et mise en cache : moins de calcul et de transfert réseau.</w:t>
      </w:r>
    </w:p>
    <w:p>
      <w:pPr>
        <w:pStyle w:val="ListBullet"/>
      </w:pPr>
      <w:r>
        <w:t>Mutualisation des conteneurs Docker et images légères : empreinte d’infrastructure réduite.</w:t>
      </w:r>
    </w:p>
    <w:p>
      <w:pPr>
        <w:pStyle w:val="ListBullet"/>
      </w:pPr>
      <w:r>
        <w:t>Rafraîchissement temps réel par événements (WebSocket) plutôt que sondage périodique.</w:t>
      </w:r>
    </w:p>
    <w:p>
      <w:pPr>
        <w:pStyle w:val="Heading1"/>
      </w:pPr>
      <w:r>
        <w:rPr>
          <w:color w:val="0F6B41"/>
        </w:rPr>
        <w:t>14. Gestion de projet</w:t>
      </w:r>
    </w:p>
    <w:p>
      <w:r>
        <w:t>Le projet a été conduit en méthodologie Scrum, sur un horizon de quatre mois.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Jalon</w:t>
            </w:r>
          </w:p>
        </w:tc>
        <w:tc>
          <w:tcPr>
            <w:tcW w:type="dxa" w:w="2880"/>
          </w:tcPr>
          <w:p>
            <w:r>
              <w:rPr>
                <w:b/>
              </w:rPr>
              <w:t>Période</w:t>
            </w:r>
          </w:p>
        </w:tc>
        <w:tc>
          <w:tcPr>
            <w:tcW w:type="dxa" w:w="2880"/>
          </w:tcPr>
          <w:p>
            <w:r>
              <w:rPr>
                <w:b/>
              </w:rPr>
              <w:t>Livrables</w:t>
            </w:r>
          </w:p>
        </w:tc>
      </w:tr>
      <w:tr>
        <w:tc>
          <w:tcPr>
            <w:tcW w:type="dxa" w:w="2880"/>
          </w:tcPr>
          <w:p>
            <w:r>
              <w:t>Cadrage (Sprint 0)</w:t>
            </w:r>
          </w:p>
        </w:tc>
        <w:tc>
          <w:tcPr>
            <w:tcW w:type="dxa" w:w="2880"/>
          </w:tcPr>
          <w:p>
            <w:r>
              <w:t>S1-3</w:t>
            </w:r>
          </w:p>
        </w:tc>
        <w:tc>
          <w:tcPr>
            <w:tcW w:type="dxa" w:w="2880"/>
          </w:tcPr>
          <w:p>
            <w:r>
              <w:t>Architecture, environnement, backlog</w:t>
            </w:r>
          </w:p>
        </w:tc>
      </w:tr>
      <w:tr>
        <w:tc>
          <w:tcPr>
            <w:tcW w:type="dxa" w:w="2880"/>
          </w:tcPr>
          <w:p>
            <w:r>
              <w:t>Socle et modules cœur</w:t>
            </w:r>
          </w:p>
        </w:tc>
        <w:tc>
          <w:tcPr>
            <w:tcW w:type="dxa" w:w="2880"/>
          </w:tcPr>
          <w:p>
            <w:r>
              <w:t>S4-7</w:t>
            </w:r>
          </w:p>
        </w:tc>
        <w:tc>
          <w:tcPr>
            <w:tcW w:type="dxa" w:w="2880"/>
          </w:tcPr>
          <w:p>
            <w:r>
              <w:t>Auth, conteneurs, mesures, carte</w:t>
            </w:r>
          </w:p>
        </w:tc>
      </w:tr>
      <w:tr>
        <w:tc>
          <w:tcPr>
            <w:tcW w:type="dxa" w:w="2880"/>
          </w:tcPr>
          <w:p>
            <w:r>
              <w:t>Fonctionnalités avancées</w:t>
            </w:r>
          </w:p>
        </w:tc>
        <w:tc>
          <w:tcPr>
            <w:tcW w:type="dxa" w:w="2880"/>
          </w:tcPr>
          <w:p>
            <w:r>
              <w:t>S8-11</w:t>
            </w:r>
          </w:p>
        </w:tc>
        <w:tc>
          <w:tcPr>
            <w:tcW w:type="dxa" w:w="2880"/>
          </w:tcPr>
          <w:p>
            <w:r>
              <w:t>TSP, gamification, défis, mobile/agent</w:t>
            </w:r>
          </w:p>
        </w:tc>
      </w:tr>
      <w:tr>
        <w:tc>
          <w:tcPr>
            <w:tcW w:type="dxa" w:w="2880"/>
          </w:tcPr>
          <w:p>
            <w:r>
              <w:t>Intégration et tests</w:t>
            </w:r>
          </w:p>
        </w:tc>
        <w:tc>
          <w:tcPr>
            <w:tcW w:type="dxa" w:w="2880"/>
          </w:tcPr>
          <w:p>
            <w:r>
              <w:t>S12-14</w:t>
            </w:r>
          </w:p>
        </w:tc>
        <w:tc>
          <w:tcPr>
            <w:tcW w:type="dxa" w:w="2880"/>
          </w:tcPr>
          <w:p>
            <w:r>
              <w:t>Tests, sécurité (MFA), polish</w:t>
            </w:r>
          </w:p>
        </w:tc>
      </w:tr>
      <w:tr>
        <w:tc>
          <w:tcPr>
            <w:tcW w:type="dxa" w:w="2880"/>
          </w:tcPr>
          <w:p>
            <w:r>
              <w:t>Soutenance</w:t>
            </w:r>
          </w:p>
        </w:tc>
        <w:tc>
          <w:tcPr>
            <w:tcW w:type="dxa" w:w="2880"/>
          </w:tcPr>
          <w:p>
            <w:r>
              <w:t>S15-16</w:t>
            </w:r>
          </w:p>
        </w:tc>
        <w:tc>
          <w:tcPr>
            <w:tcW w:type="dxa" w:w="2880"/>
          </w:tcPr>
          <w:p>
            <w:r>
              <w:t>Présentation, démonstration, DCT</w:t>
            </w:r>
          </w:p>
        </w:tc>
      </w:tr>
    </w:tbl>
    <w:p/>
    <w:p>
      <w:pPr>
        <w:pStyle w:val="ListBullet"/>
      </w:pPr>
      <w:r>
        <w:t>Outils : Git/GitHub (versionnage), tableau de backlog, documentation technique.</w:t>
      </w:r>
    </w:p>
    <w:p>
      <w:pPr>
        <w:pStyle w:val="ListBullet"/>
      </w:pPr>
      <w:r>
        <w:t>Compétences transversales : veille et documentation en anglais technique ; éco-conception intégrée.</w:t>
      </w:r>
    </w:p>
    <w:p>
      <w:pPr>
        <w:pStyle w:val="Heading1"/>
      </w:pPr>
      <w:r>
        <w:rPr>
          <w:color w:val="0F6B41"/>
        </w:rPr>
        <w:t>15. Conclusion et perspectives M2</w:t>
      </w:r>
    </w:p>
    <w:p>
      <w:r>
        <w:t>ECOTRACK constitue une implémentation complète et fonctionnelle du cahier des charges : les quatorze cas d’utilisation sont couverts et validés, l’application est conteneurisée, testée (≈ 80 % de couverture des services) et documentée. Elle démontre la maîtrise d’une chaîne full-stack moderne intégrant géospatial, temps réel, IoT, sécurité (dont MFA) et engagement citoyen.</w:t>
      </w:r>
    </w:p>
    <w:p>
      <w:r>
        <w:t>Les perspectives d’évolution (Mastère 2) prolongent l’architecture actuelle :</w:t>
      </w:r>
    </w:p>
    <w:p>
      <w:pPr>
        <w:pStyle w:val="ListBullet"/>
      </w:pPr>
      <w:r>
        <w:t>Bus d’événements distribué (Apache Kafka) pour l’ingestion à très grande échelle (exactly-once, partitions).</w:t>
      </w:r>
    </w:p>
    <w:p>
      <w:pPr>
        <w:pStyle w:val="ListBullet"/>
      </w:pPr>
      <w:r>
        <w:t>Extraction des modules en microservices physiques orchestrés par Kubernetes (Helm, autoscaling).</w:t>
      </w:r>
    </w:p>
    <w:p>
      <w:pPr>
        <w:pStyle w:val="ListBullet"/>
      </w:pPr>
      <w:r>
        <w:t>Observabilité complète (Prometheus, Grafana, traçabilité distribuée OpenTelemetry).</w:t>
      </w:r>
    </w:p>
    <w:p>
      <w:pPr>
        <w:pStyle w:val="ListBullet"/>
      </w:pPr>
      <w:r>
        <w:t>Modèle prédictif de remplissage (MLOps) pour anticiper les collectes.</w:t>
      </w:r>
    </w:p>
    <w:p>
      <w:pPr>
        <w:pStyle w:val="ListBullet"/>
      </w:pPr>
      <w:r>
        <w:t>Applications mobiles natives (agents, citoyens) et notifications push.</w:t>
      </w:r>
    </w:p>
    <w:p>
      <w:r>
        <w:br w:type="page"/>
      </w:r>
    </w:p>
    <w:p>
      <w:pPr>
        <w:pStyle w:val="Heading1"/>
      </w:pPr>
      <w:r>
        <w:rPr>
          <w:color w:val="0F6B41"/>
        </w:rPr>
        <w:t>Annexes</w:t>
      </w:r>
    </w:p>
    <w:p>
      <w:pPr>
        <w:pStyle w:val="Heading2"/>
      </w:pPr>
      <w:r>
        <w:rPr>
          <w:color w:val="0E1F17"/>
        </w:rPr>
        <w:t>Annexe A — Schéma d’architecture</w:t>
      </w:r>
    </w:p>
    <w:p>
      <w:r>
        <w:t>Les diagrammes d’architecture sont fournis au format Mermaid dans le fichier annexes/architecture.md (rendu sur mermaid.live, sur GitHub ou via VS Code, puis export PNG/SVG). Trois vues sont fournies :</w:t>
      </w:r>
    </w:p>
    <w:p>
      <w:pPr>
        <w:pStyle w:val="ListBullet"/>
      </w:pPr>
      <w:r>
        <w:t>A.1 — Vue d’ensemble en conteneurs (type C4 niveau 2) : clients React, API NestJS et ses modules, PostgreSQL/PostGIS, Redis, broker MQTT, passerelle WebSocket, périmètre Docker Compose.</w:t>
      </w:r>
    </w:p>
    <w:p>
      <w:pPr>
        <w:pStyle w:val="ListBullet"/>
      </w:pPr>
      <w:r>
        <w:t>A.2 — Diagramme de séquence du flux temps réel : du capteur (MQTT) jusqu’à la mise à jour du tableau de bord (WebSocket), avec déclenchement d’alerte.</w:t>
      </w:r>
    </w:p>
    <w:p>
      <w:pPr>
        <w:pStyle w:val="ListBullet"/>
      </w:pPr>
      <w:r>
        <w:t>A.3 — Diagramme de séquence de l’optimisation de tournée (TSP) et de la validation de collecte par l’agent (scan QR).</w:t>
      </w:r>
    </w:p>
    <w:p>
      <w:pPr>
        <w:jc w:val="center"/>
      </w:pPr>
      <w:r>
        <w:drawing>
          <wp:inline xmlns:a="http://schemas.openxmlformats.org/drawingml/2006/main" xmlns:pic="http://schemas.openxmlformats.org/drawingml/2006/picture">
            <wp:extent cx="5760720" cy="2957519"/>
            <wp:docPr id="1" name="Picture 1"/>
            <wp:cNvGraphicFramePr>
              <a:graphicFrameLocks noChangeAspect="1"/>
            </wp:cNvGraphicFramePr>
            <a:graphic>
              <a:graphicData uri="http://schemas.openxmlformats.org/drawingml/2006/picture">
                <pic:pic>
                  <pic:nvPicPr>
                    <pic:cNvPr id="0" name="arch-A1-vue-ensemble.png"/>
                    <pic:cNvPicPr/>
                  </pic:nvPicPr>
                  <pic:blipFill>
                    <a:blip r:embed="rId9"/>
                    <a:stretch>
                      <a:fillRect/>
                    </a:stretch>
                  </pic:blipFill>
                  <pic:spPr>
                    <a:xfrm>
                      <a:off x="0" y="0"/>
                      <a:ext cx="5760720" cy="2957519"/>
                    </a:xfrm>
                    <a:prstGeom prst="rect"/>
                  </pic:spPr>
                </pic:pic>
              </a:graphicData>
            </a:graphic>
          </wp:inline>
        </w:drawing>
      </w:r>
    </w:p>
    <w:p>
      <w:pPr>
        <w:jc w:val="center"/>
      </w:pPr>
      <w:r>
        <w:rPr>
          <w:i/>
          <w:color w:val="0E1F17"/>
          <w:sz w:val="18"/>
        </w:rPr>
        <w:t>Figure A.1 — Vue d’ensemble de l’architecture (C4 niveau 2)</w:t>
      </w:r>
    </w:p>
    <w:p>
      <w:pPr>
        <w:jc w:val="center"/>
      </w:pPr>
      <w:r>
        <w:drawing>
          <wp:inline xmlns:a="http://schemas.openxmlformats.org/drawingml/2006/main" xmlns:pic="http://schemas.openxmlformats.org/drawingml/2006/picture">
            <wp:extent cx="5760720" cy="1657016"/>
            <wp:docPr id="2" name="Picture 2"/>
            <wp:cNvGraphicFramePr>
              <a:graphicFrameLocks noChangeAspect="1"/>
            </wp:cNvGraphicFramePr>
            <a:graphic>
              <a:graphicData uri="http://schemas.openxmlformats.org/drawingml/2006/picture">
                <pic:pic>
                  <pic:nvPicPr>
                    <pic:cNvPr id="0" name="arch-A2-flux-iot.png"/>
                    <pic:cNvPicPr/>
                  </pic:nvPicPr>
                  <pic:blipFill>
                    <a:blip r:embed="rId10"/>
                    <a:stretch>
                      <a:fillRect/>
                    </a:stretch>
                  </pic:blipFill>
                  <pic:spPr>
                    <a:xfrm>
                      <a:off x="0" y="0"/>
                      <a:ext cx="5760720" cy="1657016"/>
                    </a:xfrm>
                    <a:prstGeom prst="rect"/>
                  </pic:spPr>
                </pic:pic>
              </a:graphicData>
            </a:graphic>
          </wp:inline>
        </w:drawing>
      </w:r>
    </w:p>
    <w:p>
      <w:pPr>
        <w:jc w:val="center"/>
      </w:pPr>
      <w:r>
        <w:rPr>
          <w:i/>
          <w:color w:val="0E1F17"/>
          <w:sz w:val="18"/>
        </w:rPr>
        <w:t>Figure A.2 — Flux temps réel : du capteur IoT au tableau de bord</w:t>
      </w:r>
    </w:p>
    <w:p>
      <w:pPr>
        <w:jc w:val="center"/>
      </w:pPr>
      <w:r>
        <w:drawing>
          <wp:inline xmlns:a="http://schemas.openxmlformats.org/drawingml/2006/main" xmlns:pic="http://schemas.openxmlformats.org/drawingml/2006/picture">
            <wp:extent cx="5760720" cy="2252733"/>
            <wp:docPr id="3" name="Picture 3"/>
            <wp:cNvGraphicFramePr>
              <a:graphicFrameLocks noChangeAspect="1"/>
            </wp:cNvGraphicFramePr>
            <a:graphic>
              <a:graphicData uri="http://schemas.openxmlformats.org/drawingml/2006/picture">
                <pic:pic>
                  <pic:nvPicPr>
                    <pic:cNvPr id="0" name="arch-A3-optimisation.png"/>
                    <pic:cNvPicPr/>
                  </pic:nvPicPr>
                  <pic:blipFill>
                    <a:blip r:embed="rId11"/>
                    <a:stretch>
                      <a:fillRect/>
                    </a:stretch>
                  </pic:blipFill>
                  <pic:spPr>
                    <a:xfrm>
                      <a:off x="0" y="0"/>
                      <a:ext cx="5760720" cy="2252733"/>
                    </a:xfrm>
                    <a:prstGeom prst="rect"/>
                  </pic:spPr>
                </pic:pic>
              </a:graphicData>
            </a:graphic>
          </wp:inline>
        </w:drawing>
      </w:r>
    </w:p>
    <w:p>
      <w:pPr>
        <w:jc w:val="center"/>
      </w:pPr>
      <w:r>
        <w:rPr>
          <w:i/>
          <w:color w:val="0E1F17"/>
          <w:sz w:val="18"/>
        </w:rPr>
        <w:t>Figure A.3 — Optimisation de tournée et validation de collecte</w:t>
      </w:r>
    </w:p>
    <w:p>
      <w:pPr>
        <w:pStyle w:val="Heading2"/>
      </w:pPr>
      <w:r>
        <w:rPr>
          <w:color w:val="0E1F17"/>
        </w:rPr>
        <w:t>Annexe B — Modèle de données (ERD)</w:t>
      </w:r>
    </w:p>
    <w:p>
      <w:r>
        <w:t>Diagramme entité-relation complet dans le fichier annexes/erd.md (format Mermaid, rendu sur mermaid.live ou GitHub).</w:t>
      </w:r>
    </w:p>
    <w:p>
      <w:pPr>
        <w:pStyle w:val="Heading2"/>
      </w:pPr>
      <w:r>
        <w:rPr>
          <w:color w:val="0E1F17"/>
        </w:rPr>
        <w:t>Annexe C — Documentation API (OpenAPI)</w:t>
      </w:r>
    </w:p>
    <w:p>
      <w:r>
        <w:t>Spécification OpenAPI complète exportée dans annexes/openapi.json (40 opérations), consultable sur /api/docs (Swagger UI).</w:t>
      </w:r>
    </w:p>
    <w:p>
      <w:pPr>
        <w:pStyle w:val="Heading2"/>
      </w:pPr>
      <w:r>
        <w:rPr>
          <w:color w:val="0E1F17"/>
        </w:rPr>
        <w:t>Annexe D — Captures d’écran</w:t>
      </w:r>
    </w:p>
    <w:p>
      <w:r>
        <w:t>[Insérer les captures : tableau de bord et carte temps réel, espace citoyen et gamification, vue agent avec scan QR, écran d’administration, rapport mensuel, double authentification.]</w:t>
      </w:r>
    </w:p>
    <w:p>
      <w:pPr>
        <w:pStyle w:val="Heading2"/>
      </w:pPr>
      <w:r>
        <w:rPr>
          <w:color w:val="0E1F17"/>
        </w:rPr>
        <w:t>Annexe E — Glossaire</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Terme</w:t>
            </w:r>
          </w:p>
        </w:tc>
        <w:tc>
          <w:tcPr>
            <w:tcW w:type="dxa" w:w="4320"/>
          </w:tcPr>
          <w:p>
            <w:r>
              <w:rPr>
                <w:b/>
              </w:rPr>
              <w:t>Définition</w:t>
            </w:r>
          </w:p>
        </w:tc>
      </w:tr>
      <w:tr>
        <w:tc>
          <w:tcPr>
            <w:tcW w:type="dxa" w:w="4320"/>
          </w:tcPr>
          <w:p>
            <w:r>
              <w:t>MQTT</w:t>
            </w:r>
          </w:p>
        </w:tc>
        <w:tc>
          <w:tcPr>
            <w:tcW w:type="dxa" w:w="4320"/>
          </w:tcPr>
          <w:p>
            <w:r>
              <w:t>Protocole de messagerie léger pour l’IoT (publication/abonnement)</w:t>
            </w:r>
          </w:p>
        </w:tc>
      </w:tr>
      <w:tr>
        <w:tc>
          <w:tcPr>
            <w:tcW w:type="dxa" w:w="4320"/>
          </w:tcPr>
          <w:p>
            <w:r>
              <w:t>PostGIS</w:t>
            </w:r>
          </w:p>
        </w:tc>
        <w:tc>
          <w:tcPr>
            <w:tcW w:type="dxa" w:w="4320"/>
          </w:tcPr>
          <w:p>
            <w:r>
              <w:t>Extension géospatiale de PostgreSQL</w:t>
            </w:r>
          </w:p>
        </w:tc>
      </w:tr>
      <w:tr>
        <w:tc>
          <w:tcPr>
            <w:tcW w:type="dxa" w:w="4320"/>
          </w:tcPr>
          <w:p>
            <w:r>
              <w:t>TSP</w:t>
            </w:r>
          </w:p>
        </w:tc>
        <w:tc>
          <w:tcPr>
            <w:tcW w:type="dxa" w:w="4320"/>
          </w:tcPr>
          <w:p>
            <w:r>
              <w:t>Problème du voyageur de commerce (optimisation d’itinéraire)</w:t>
            </w:r>
          </w:p>
        </w:tc>
      </w:tr>
      <w:tr>
        <w:tc>
          <w:tcPr>
            <w:tcW w:type="dxa" w:w="4320"/>
          </w:tcPr>
          <w:p>
            <w:r>
              <w:t>2-opt</w:t>
            </w:r>
          </w:p>
        </w:tc>
        <w:tc>
          <w:tcPr>
            <w:tcW w:type="dxa" w:w="4320"/>
          </w:tcPr>
          <w:p>
            <w:r>
              <w:t>Heuristique d’amélioration locale supprimant les croisements</w:t>
            </w:r>
          </w:p>
        </w:tc>
      </w:tr>
      <w:tr>
        <w:tc>
          <w:tcPr>
            <w:tcW w:type="dxa" w:w="4320"/>
          </w:tcPr>
          <w:p>
            <w:r>
              <w:t>JWT</w:t>
            </w:r>
          </w:p>
        </w:tc>
        <w:tc>
          <w:tcPr>
            <w:tcW w:type="dxa" w:w="4320"/>
          </w:tcPr>
          <w:p>
            <w:r>
              <w:t>Jeton d’authentification signé (JSON Web Token)</w:t>
            </w:r>
          </w:p>
        </w:tc>
      </w:tr>
      <w:tr>
        <w:tc>
          <w:tcPr>
            <w:tcW w:type="dxa" w:w="4320"/>
          </w:tcPr>
          <w:p>
            <w:r>
              <w:t>RBAC</w:t>
            </w:r>
          </w:p>
        </w:tc>
        <w:tc>
          <w:tcPr>
            <w:tcW w:type="dxa" w:w="4320"/>
          </w:tcPr>
          <w:p>
            <w:r>
              <w:t>Contrôle d’accès basé sur les rôles</w:t>
            </w:r>
          </w:p>
        </w:tc>
      </w:tr>
      <w:tr>
        <w:tc>
          <w:tcPr>
            <w:tcW w:type="dxa" w:w="4320"/>
          </w:tcPr>
          <w:p>
            <w:r>
              <w:t>MFA / TOTP</w:t>
            </w:r>
          </w:p>
        </w:tc>
        <w:tc>
          <w:tcPr>
            <w:tcW w:type="dxa" w:w="4320"/>
          </w:tcPr>
          <w:p>
            <w:r>
              <w:t>Double authentification / code à usage unique basé sur le temps</w:t>
            </w:r>
          </w:p>
        </w:tc>
      </w:tr>
      <w:tr>
        <w:tc>
          <w:tcPr>
            <w:tcW w:type="dxa" w:w="4320"/>
          </w:tcPr>
          <w:p>
            <w:r>
              <w:t>WebSocket</w:t>
            </w:r>
          </w:p>
        </w:tc>
        <w:tc>
          <w:tcPr>
            <w:tcW w:type="dxa" w:w="4320"/>
          </w:tcPr>
          <w:p>
            <w:r>
              <w:t>Canal bidirectionnel temps réel client-serveur</w:t>
            </w:r>
          </w:p>
        </w:tc>
      </w:tr>
      <w:tr>
        <w:tc>
          <w:tcPr>
            <w:tcW w:type="dxa" w:w="4320"/>
          </w:tcPr>
          <w:p>
            <w:r>
              <w:t>DTO</w:t>
            </w:r>
          </w:p>
        </w:tc>
        <w:tc>
          <w:tcPr>
            <w:tcW w:type="dxa" w:w="4320"/>
          </w:tcPr>
          <w:p>
            <w:r>
              <w:t>Objet de transfert de données (validation des entrées)</w:t>
            </w:r>
          </w:p>
        </w:tc>
      </w:tr>
      <w:tr>
        <w:tc>
          <w:tcPr>
            <w:tcW w:type="dxa" w:w="4320"/>
          </w:tcPr>
          <w:p>
            <w:r>
              <w:t>ORM</w:t>
            </w:r>
          </w:p>
        </w:tc>
        <w:tc>
          <w:tcPr>
            <w:tcW w:type="dxa" w:w="4320"/>
          </w:tcPr>
          <w:p>
            <w:r>
              <w:t>Mapping objet-relationnel (TypeORM)</w:t>
            </w:r>
          </w:p>
        </w:tc>
      </w:tr>
      <w:tr>
        <w:tc>
          <w:tcPr>
            <w:tcW w:type="dxa" w:w="4320"/>
          </w:tcPr>
          <w:p>
            <w:r>
              <w:t>SPA</w:t>
            </w:r>
          </w:p>
        </w:tc>
        <w:tc>
          <w:tcPr>
            <w:tcW w:type="dxa" w:w="4320"/>
          </w:tcPr>
          <w:p>
            <w:r>
              <w:t>Application web monopage</w:t>
            </w:r>
          </w:p>
        </w:tc>
      </w:tr>
      <w:tr>
        <w:tc>
          <w:tcPr>
            <w:tcW w:type="dxa" w:w="4320"/>
          </w:tcPr>
          <w:p>
            <w:r>
              <w:t>CI/CD</w:t>
            </w:r>
          </w:p>
        </w:tc>
        <w:tc>
          <w:tcPr>
            <w:tcW w:type="dxa" w:w="4320"/>
          </w:tcPr>
          <w:p>
            <w:r>
              <w:t>Intégration et livraison continues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