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CD7F25">
      <w:pPr>
        <w:pStyle w:val="Titre1"/>
        <w:jc w:val="both"/>
      </w:pPr>
      <w:r w:rsidRPr="0008738E">
        <w:t>Utilisation de données spectrale pour la prédiction de traits d’intérêt du colz</w:t>
      </w:r>
      <w:r>
        <w:t>a</w:t>
      </w:r>
    </w:p>
    <w:p w14:paraId="41807AB5" w14:textId="77777777" w:rsidR="0008738E" w:rsidRDefault="0008738E" w:rsidP="00CD7F25">
      <w:pPr>
        <w:jc w:val="both"/>
      </w:pPr>
    </w:p>
    <w:p w14:paraId="7B5EF261" w14:textId="7FAF9449" w:rsidR="0008738E" w:rsidRPr="0008738E" w:rsidRDefault="0008738E" w:rsidP="00CD7F25">
      <w:pPr>
        <w:jc w:val="both"/>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CD7F25">
      <w:pPr>
        <w:pStyle w:val="Titre2"/>
        <w:jc w:val="both"/>
      </w:pPr>
      <w:r>
        <w:t>Contexte</w:t>
      </w:r>
    </w:p>
    <w:p w14:paraId="50DF4DC7" w14:textId="1DF3987B" w:rsidR="00E21C18" w:rsidRDefault="0008738E" w:rsidP="00CD7F25">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CD7F25">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CD7F25">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CD7F25">
      <w:pPr>
        <w:pStyle w:val="Titre2"/>
        <w:jc w:val="both"/>
      </w:pPr>
      <w:r>
        <w:t xml:space="preserve">Jeu de donnée </w:t>
      </w:r>
    </w:p>
    <w:p w14:paraId="51504A06" w14:textId="52A00C90" w:rsidR="00E57AB5" w:rsidRPr="00E57AB5" w:rsidRDefault="00E57AB5" w:rsidP="00CD7F2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CD7F25">
      <w:pPr>
        <w:pStyle w:val="Titre3"/>
        <w:jc w:val="both"/>
      </w:pPr>
      <w:r>
        <w:t>Génotypes</w:t>
      </w:r>
    </w:p>
    <w:p w14:paraId="650323E3" w14:textId="49355498" w:rsidR="0094774A" w:rsidRPr="0094774A" w:rsidRDefault="0094774A" w:rsidP="00CD7F25">
      <w:pPr>
        <w:jc w:val="both"/>
      </w:pPr>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CD7F25">
      <w:pPr>
        <w:pStyle w:val="Titre3"/>
        <w:jc w:val="both"/>
      </w:pPr>
      <w:r>
        <w:t>Données NIRS</w:t>
      </w:r>
    </w:p>
    <w:p w14:paraId="2D3AD080" w14:textId="6477B1B4" w:rsidR="00F26227" w:rsidRDefault="00BD639F" w:rsidP="00CD7F25">
      <w:pPr>
        <w:pStyle w:val="Titre4"/>
        <w:jc w:val="both"/>
      </w:pPr>
      <w:r>
        <w:t>Création des expérimentations</w:t>
      </w:r>
    </w:p>
    <w:p w14:paraId="48D4AA95" w14:textId="449D9A1F" w:rsidR="0073724E" w:rsidRDefault="0073724E" w:rsidP="00CD7F25">
      <w:pPr>
        <w:jc w:val="both"/>
      </w:pPr>
      <w:r>
        <w:t xml:space="preserve">Les spectres ont été obtenus de trois manières différentes : </w:t>
      </w:r>
    </w:p>
    <w:p w14:paraId="2AB5989C" w14:textId="4FE2C093" w:rsidR="0073724E" w:rsidRDefault="0073724E" w:rsidP="00CD7F25">
      <w:pPr>
        <w:pStyle w:val="Paragraphedeliste"/>
        <w:numPr>
          <w:ilvl w:val="0"/>
          <w:numId w:val="6"/>
        </w:numPr>
        <w:jc w:val="both"/>
      </w:pPr>
      <w:r>
        <w:t>Soit à partir de graines séchées et broyées</w:t>
      </w:r>
    </w:p>
    <w:p w14:paraId="5EC01D3E" w14:textId="08F8BD76" w:rsidR="0073724E" w:rsidRPr="0073724E" w:rsidRDefault="0073724E" w:rsidP="00CD7F25">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CD7F25">
      <w:pPr>
        <w:pStyle w:val="Titre4"/>
        <w:jc w:val="both"/>
      </w:pPr>
      <w:r>
        <w:t>Méthode de prétraitement utilisés</w:t>
      </w:r>
    </w:p>
    <w:p w14:paraId="0DFED7BA" w14:textId="52F1A2AF" w:rsidR="00830E20" w:rsidRDefault="00830E20" w:rsidP="00CD7F25">
      <w:pPr>
        <w:jc w:val="both"/>
      </w:pPr>
      <w:r>
        <w:t>Les données de spectres ont eu 3 méthodes de prétraitement différentes.</w:t>
      </w:r>
    </w:p>
    <w:p w14:paraId="28BA7E70" w14:textId="13987139" w:rsidR="00830E20" w:rsidRPr="00E52675" w:rsidRDefault="00830E20" w:rsidP="00CD7F25">
      <w:pPr>
        <w:jc w:val="both"/>
        <w:rPr>
          <w:b/>
          <w:bCs/>
          <w:u w:val="single"/>
        </w:rPr>
      </w:pPr>
      <w:r w:rsidRPr="00E52675">
        <w:rPr>
          <w:b/>
          <w:bCs/>
          <w:u w:val="single"/>
        </w:rPr>
        <w:t>Correction 1 :</w:t>
      </w:r>
    </w:p>
    <w:p w14:paraId="57848295" w14:textId="79BD1005" w:rsidR="00830E20" w:rsidRDefault="00830E20" w:rsidP="00CD7F25">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CD7F25">
      <w:pPr>
        <w:jc w:val="both"/>
        <w:rPr>
          <w:b/>
          <w:bCs/>
          <w:u w:val="single"/>
        </w:rPr>
      </w:pPr>
      <w:r w:rsidRPr="00E52675">
        <w:rPr>
          <w:b/>
          <w:bCs/>
          <w:u w:val="single"/>
        </w:rPr>
        <w:t>Correction 2 :</w:t>
      </w:r>
    </w:p>
    <w:p w14:paraId="59291470" w14:textId="33E91C2A" w:rsidR="00E52675" w:rsidRDefault="00E52675" w:rsidP="00CD7F25">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D7F25">
      <w:pPr>
        <w:jc w:val="both"/>
        <w:rPr>
          <w:rFonts w:ascii="Cambria Math" w:hAnsi="Cambria Math" w:cs="Cambria Math"/>
          <w:sz w:val="22"/>
          <w:vertAlign w:val="subscript"/>
        </w:rPr>
      </w:pPr>
      <w:r w:rsidRPr="00E52675">
        <w:rPr>
          <w:rFonts w:ascii="Cambria Math" w:hAnsi="Cambria Math" w:cs="Cambria Math"/>
          <w:sz w:val="22"/>
        </w:rPr>
        <w:t>𝐴</w:t>
      </w:r>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D7F25">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CD7F25">
      <w:pPr>
        <w:jc w:val="both"/>
        <w:rPr>
          <w:rFonts w:cstheme="minorHAnsi"/>
          <w:b/>
          <w:bCs/>
          <w:u w:val="single"/>
        </w:rPr>
      </w:pPr>
      <w:r w:rsidRPr="00E52675">
        <w:rPr>
          <w:rFonts w:cstheme="minorHAnsi"/>
          <w:b/>
          <w:bCs/>
          <w:u w:val="single"/>
        </w:rPr>
        <w:t>Correction 3 :</w:t>
      </w:r>
    </w:p>
    <w:p w14:paraId="349B7BD5" w14:textId="6BF0A902" w:rsidR="00E52675" w:rsidRDefault="00E52675" w:rsidP="00CD7F25">
      <w:pPr>
        <w:jc w:val="both"/>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CD7F25">
      <w:pPr>
        <w:jc w:val="both"/>
        <w:rPr>
          <w:rFonts w:cstheme="minorHAnsi"/>
        </w:rPr>
      </w:pPr>
    </w:p>
    <w:p w14:paraId="2C004952" w14:textId="2D8669B1" w:rsidR="00467AFA" w:rsidRPr="000E6056" w:rsidRDefault="00467AFA" w:rsidP="00CD7F25">
      <w:pPr>
        <w:jc w:val="both"/>
      </w:pPr>
      <w:r w:rsidRPr="000E6056">
        <w:rPr>
          <w:b/>
          <w:bCs/>
        </w:rPr>
        <w:t>Prétraitement possible de notre côté :</w:t>
      </w:r>
      <w:r w:rsidR="000E6056">
        <w:rPr>
          <w:b/>
          <w:bCs/>
        </w:rPr>
        <w:t xml:space="preserve"> </w:t>
      </w:r>
      <w:r w:rsidR="000E6056">
        <w:t>(à explorer)</w:t>
      </w:r>
    </w:p>
    <w:p w14:paraId="5D82187A" w14:textId="77705881" w:rsidR="00BD639F" w:rsidRDefault="00BD639F" w:rsidP="00CD7F25">
      <w:pPr>
        <w:pStyle w:val="Paragraphedeliste"/>
        <w:numPr>
          <w:ilvl w:val="0"/>
          <w:numId w:val="2"/>
        </w:numPr>
        <w:jc w:val="both"/>
      </w:pPr>
      <w:r>
        <w:t>Centrage réduction (</w:t>
      </w:r>
      <w:proofErr w:type="spellStart"/>
      <w:r>
        <w:t>snv</w:t>
      </w:r>
      <w:proofErr w:type="spellEnd"/>
      <w:r>
        <w:t> ?)</w:t>
      </w:r>
    </w:p>
    <w:p w14:paraId="6F13B217" w14:textId="310F2D9F" w:rsidR="00BD639F" w:rsidRPr="00BD639F" w:rsidRDefault="00BD639F" w:rsidP="00CD7F25">
      <w:pPr>
        <w:pStyle w:val="Paragraphedeliste"/>
        <w:numPr>
          <w:ilvl w:val="0"/>
          <w:numId w:val="2"/>
        </w:numPr>
        <w:jc w:val="both"/>
      </w:pPr>
      <w:r>
        <w:t xml:space="preserve">Lissage de </w:t>
      </w:r>
      <w:proofErr w:type="spellStart"/>
      <w:r w:rsidRPr="00BD639F">
        <w:t>Savitzky</w:t>
      </w:r>
      <w:proofErr w:type="spellEnd"/>
      <w:r w:rsidRPr="00BD639F">
        <w:t>-Golay</w:t>
      </w:r>
    </w:p>
    <w:p w14:paraId="0A00AEEE" w14:textId="7C405C66" w:rsidR="00BD639F" w:rsidRDefault="00BD639F" w:rsidP="00CD7F25">
      <w:pPr>
        <w:pStyle w:val="Titre3"/>
        <w:tabs>
          <w:tab w:val="left" w:pos="1843"/>
        </w:tabs>
        <w:jc w:val="both"/>
      </w:pPr>
      <w:r>
        <w:t>Données de phénotype</w:t>
      </w:r>
    </w:p>
    <w:p w14:paraId="6A6EF001" w14:textId="66552A55" w:rsidR="000401AA" w:rsidRDefault="000401AA" w:rsidP="00CD7F25">
      <w:pPr>
        <w:pStyle w:val="Sansinterligne"/>
        <w:jc w:val="both"/>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CD7F25">
      <w:pPr>
        <w:pStyle w:val="Sansinterligne"/>
        <w:jc w:val="both"/>
      </w:pPr>
    </w:p>
    <w:p w14:paraId="00809173" w14:textId="12094F96" w:rsidR="00CB2948" w:rsidRPr="008C6FED" w:rsidRDefault="00CB2948" w:rsidP="00CD7F25">
      <w:pPr>
        <w:pStyle w:val="Sansinterligne"/>
        <w:jc w:val="both"/>
        <w:rPr>
          <w:u w:val="single"/>
        </w:rPr>
      </w:pPr>
      <w:r w:rsidRPr="008C6FED">
        <w:rPr>
          <w:u w:val="single"/>
        </w:rPr>
        <w:t>Traits physiologiques</w:t>
      </w:r>
    </w:p>
    <w:p w14:paraId="3CFA4CAD" w14:textId="3F220161" w:rsidR="000401AA" w:rsidRPr="00072C8D" w:rsidRDefault="000401AA" w:rsidP="00CD7F25">
      <w:pPr>
        <w:pStyle w:val="Sansinterligne"/>
        <w:numPr>
          <w:ilvl w:val="0"/>
          <w:numId w:val="3"/>
        </w:numPr>
        <w:jc w:val="both"/>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CD7F25">
      <w:pPr>
        <w:pStyle w:val="Sansinterligne"/>
        <w:numPr>
          <w:ilvl w:val="0"/>
          <w:numId w:val="3"/>
        </w:numPr>
        <w:jc w:val="both"/>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CD7F25">
      <w:pPr>
        <w:pStyle w:val="Sansinterligne"/>
        <w:numPr>
          <w:ilvl w:val="0"/>
          <w:numId w:val="3"/>
        </w:numPr>
        <w:jc w:val="both"/>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CD7F25">
      <w:pPr>
        <w:pStyle w:val="Sansinterligne"/>
        <w:numPr>
          <w:ilvl w:val="0"/>
          <w:numId w:val="3"/>
        </w:numPr>
        <w:jc w:val="both"/>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CD7F25">
      <w:pPr>
        <w:pStyle w:val="Sansinterligne"/>
        <w:numPr>
          <w:ilvl w:val="0"/>
          <w:numId w:val="3"/>
        </w:numPr>
        <w:jc w:val="both"/>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CD7F25">
      <w:pPr>
        <w:pStyle w:val="Sansinterligne"/>
        <w:numPr>
          <w:ilvl w:val="0"/>
          <w:numId w:val="3"/>
        </w:numPr>
        <w:jc w:val="both"/>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D7F25">
      <w:pPr>
        <w:pStyle w:val="Sansinterligne"/>
        <w:numPr>
          <w:ilvl w:val="0"/>
          <w:numId w:val="3"/>
        </w:numPr>
        <w:jc w:val="both"/>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D7F25">
      <w:pPr>
        <w:pStyle w:val="Sansinterligne"/>
        <w:numPr>
          <w:ilvl w:val="0"/>
          <w:numId w:val="3"/>
        </w:numPr>
        <w:jc w:val="both"/>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CD7F25">
      <w:pPr>
        <w:pStyle w:val="Sansinterligne"/>
        <w:numPr>
          <w:ilvl w:val="0"/>
          <w:numId w:val="3"/>
        </w:numPr>
        <w:jc w:val="both"/>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CD7F25">
      <w:pPr>
        <w:pStyle w:val="Sansinterligne"/>
        <w:numPr>
          <w:ilvl w:val="0"/>
          <w:numId w:val="3"/>
        </w:numPr>
        <w:jc w:val="both"/>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CD7F25">
      <w:pPr>
        <w:pStyle w:val="Sansinterligne"/>
        <w:numPr>
          <w:ilvl w:val="0"/>
          <w:numId w:val="3"/>
        </w:numPr>
        <w:jc w:val="both"/>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CD7F25">
      <w:pPr>
        <w:pStyle w:val="Sansinterligne"/>
        <w:numPr>
          <w:ilvl w:val="0"/>
          <w:numId w:val="3"/>
        </w:numPr>
        <w:jc w:val="both"/>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CD7F25">
      <w:pPr>
        <w:pStyle w:val="Sansinterligne"/>
        <w:numPr>
          <w:ilvl w:val="0"/>
          <w:numId w:val="3"/>
        </w:numPr>
        <w:jc w:val="both"/>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CD7F25">
      <w:pPr>
        <w:pStyle w:val="Sansinterligne"/>
        <w:numPr>
          <w:ilvl w:val="0"/>
          <w:numId w:val="3"/>
        </w:numPr>
        <w:jc w:val="both"/>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CD7F25">
      <w:pPr>
        <w:pStyle w:val="Sansinterligne"/>
        <w:jc w:val="both"/>
      </w:pPr>
    </w:p>
    <w:p w14:paraId="4617AEBB" w14:textId="06A6C3E9" w:rsidR="00CB2948" w:rsidRPr="008C6FED" w:rsidRDefault="00CB2948" w:rsidP="00CD7F25">
      <w:pPr>
        <w:pStyle w:val="Sansinterligne"/>
        <w:jc w:val="both"/>
        <w:rPr>
          <w:u w:val="single"/>
        </w:rPr>
      </w:pPr>
      <w:r w:rsidRPr="008C6FED">
        <w:rPr>
          <w:u w:val="single"/>
        </w:rPr>
        <w:t>Traits développementaux </w:t>
      </w:r>
    </w:p>
    <w:p w14:paraId="63EE0716" w14:textId="7940579D" w:rsidR="003B23E8" w:rsidRPr="00D53191" w:rsidRDefault="003B23E8" w:rsidP="00CD7F25">
      <w:pPr>
        <w:pStyle w:val="Sansinterligne"/>
        <w:numPr>
          <w:ilvl w:val="0"/>
          <w:numId w:val="4"/>
        </w:numPr>
        <w:jc w:val="both"/>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CD7F25">
      <w:pPr>
        <w:pStyle w:val="Sansinterligne"/>
        <w:numPr>
          <w:ilvl w:val="0"/>
          <w:numId w:val="4"/>
        </w:numPr>
        <w:jc w:val="both"/>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CD7F25">
      <w:pPr>
        <w:pStyle w:val="Sansinterligne"/>
        <w:numPr>
          <w:ilvl w:val="0"/>
          <w:numId w:val="4"/>
        </w:numPr>
        <w:jc w:val="both"/>
      </w:pPr>
      <w:r>
        <w:t>SCA</w:t>
      </w:r>
      <w:r w:rsidR="00072C8D">
        <w:t xml:space="preserve"> : Résultat d’analyse des correspondances simple </w:t>
      </w:r>
    </w:p>
    <w:p w14:paraId="53737AD7" w14:textId="77777777" w:rsidR="000401AA" w:rsidRPr="003B23E8" w:rsidRDefault="000401AA" w:rsidP="00CD7F25">
      <w:pPr>
        <w:pStyle w:val="Sansinterligne"/>
        <w:jc w:val="both"/>
      </w:pPr>
    </w:p>
    <w:p w14:paraId="24D5A48F" w14:textId="6EE91158" w:rsidR="002D3AD4" w:rsidRPr="0094774A" w:rsidRDefault="002D3AD4" w:rsidP="00CD7F25">
      <w:pPr>
        <w:pStyle w:val="Titre4"/>
        <w:jc w:val="both"/>
      </w:pPr>
      <w:r w:rsidRPr="0094774A">
        <w:lastRenderedPageBreak/>
        <w:t>ACP/AFM</w:t>
      </w:r>
    </w:p>
    <w:p w14:paraId="7F7F253E" w14:textId="77777777" w:rsidR="00A471D2" w:rsidRDefault="00A471D2" w:rsidP="00CD7F25">
      <w:pPr>
        <w:pStyle w:val="Sansinterligne"/>
        <w:jc w:val="both"/>
        <w:rPr>
          <w:u w:val="single"/>
        </w:rPr>
      </w:pPr>
      <w:r w:rsidRPr="00232F8E">
        <w:rPr>
          <w:u w:val="single"/>
        </w:rPr>
        <w:t>AFM</w:t>
      </w:r>
    </w:p>
    <w:p w14:paraId="4BC4AA91" w14:textId="3ADC4A33" w:rsidR="00A471D2" w:rsidRDefault="00A471D2" w:rsidP="00CD7F25">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CD7F25">
      <w:pPr>
        <w:pStyle w:val="Sansinterligne"/>
        <w:jc w:val="both"/>
      </w:pPr>
    </w:p>
    <w:p w14:paraId="1EB34AB2" w14:textId="77777777" w:rsidR="00A471D2" w:rsidRDefault="00A471D2" w:rsidP="00CD7F25">
      <w:pPr>
        <w:pStyle w:val="Sansinterligne"/>
        <w:jc w:val="both"/>
      </w:pPr>
      <w:r>
        <w:t>Le plan 1,2 explique 56.6 % de la variabilité</w:t>
      </w:r>
    </w:p>
    <w:p w14:paraId="5F454B94" w14:textId="77777777" w:rsidR="00A471D2" w:rsidRDefault="00A471D2" w:rsidP="00CD7F25">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CD7F25">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CD7F25">
      <w:pPr>
        <w:pStyle w:val="Sansinterligne"/>
        <w:jc w:val="both"/>
      </w:pPr>
    </w:p>
    <w:p w14:paraId="216F1FDB" w14:textId="77777777" w:rsidR="00A471D2" w:rsidRDefault="00A471D2" w:rsidP="00CD7F25">
      <w:pPr>
        <w:pStyle w:val="Sansinterligne"/>
        <w:jc w:val="both"/>
      </w:pPr>
      <w:r>
        <w:t>Concernant les variables :</w:t>
      </w:r>
    </w:p>
    <w:p w14:paraId="3F25D615" w14:textId="77777777" w:rsidR="00A471D2" w:rsidRDefault="00A471D2" w:rsidP="00CD7F25">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CD7F25">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CD7F25">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CD7F25">
      <w:pPr>
        <w:pStyle w:val="Sansinterligne"/>
        <w:jc w:val="both"/>
      </w:pPr>
    </w:p>
    <w:p w14:paraId="62F2C5DC" w14:textId="77777777" w:rsidR="00A471D2" w:rsidRDefault="00A471D2" w:rsidP="00CD7F25">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CD7F25">
      <w:pPr>
        <w:pStyle w:val="Sansinterligne"/>
        <w:jc w:val="both"/>
      </w:pPr>
      <w:r>
        <w:t xml:space="preserve">Ce plan 3-4 représente donc des différences dans les variables des traits physiologiques. </w:t>
      </w:r>
    </w:p>
    <w:p w14:paraId="32609C4B" w14:textId="77777777" w:rsidR="00A471D2" w:rsidRDefault="00A471D2" w:rsidP="00CD7F25">
      <w:pPr>
        <w:pStyle w:val="Sansinterligne"/>
        <w:jc w:val="both"/>
      </w:pPr>
    </w:p>
    <w:p w14:paraId="3F58B2FA" w14:textId="77777777" w:rsidR="00A471D2" w:rsidRDefault="00A471D2" w:rsidP="00CD7F25">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CD7F25">
      <w:pPr>
        <w:pStyle w:val="Sansinterligne"/>
        <w:jc w:val="both"/>
      </w:pPr>
    </w:p>
    <w:p w14:paraId="78D408A7" w14:textId="77777777" w:rsidR="00A471D2" w:rsidRDefault="00A471D2" w:rsidP="00CD7F25">
      <w:pPr>
        <w:pStyle w:val="Sansinterligne"/>
        <w:jc w:val="both"/>
      </w:pPr>
      <w:r>
        <w:t>Concernant les individus :</w:t>
      </w:r>
    </w:p>
    <w:p w14:paraId="795CDF6F" w14:textId="77777777" w:rsidR="00A471D2" w:rsidRDefault="00A471D2" w:rsidP="00CD7F25">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CD7F25">
      <w:pPr>
        <w:pStyle w:val="Sansinterligne"/>
        <w:jc w:val="both"/>
      </w:pPr>
    </w:p>
    <w:p w14:paraId="12E16770" w14:textId="77777777" w:rsidR="00A471D2" w:rsidRDefault="00A471D2" w:rsidP="00CD7F25">
      <w:pPr>
        <w:pStyle w:val="Sansinterligne"/>
        <w:jc w:val="both"/>
      </w:pPr>
      <w:r>
        <w:t>Par exemple :</w:t>
      </w:r>
    </w:p>
    <w:p w14:paraId="6C49DE05" w14:textId="77777777" w:rsidR="00A471D2" w:rsidRDefault="00A471D2" w:rsidP="00CD7F25">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CD7F25">
      <w:pPr>
        <w:pStyle w:val="Sansinterligne"/>
        <w:jc w:val="both"/>
        <w:rPr>
          <w:u w:val="single"/>
        </w:rPr>
      </w:pPr>
    </w:p>
    <w:p w14:paraId="284C9831" w14:textId="77777777" w:rsidR="00A471D2" w:rsidRDefault="00A471D2" w:rsidP="00CD7F25">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CD7F25">
      <w:pPr>
        <w:pStyle w:val="Sansinterligne"/>
        <w:jc w:val="both"/>
      </w:pPr>
    </w:p>
    <w:p w14:paraId="06454AF9" w14:textId="77777777" w:rsidR="00A471D2" w:rsidRDefault="00A471D2" w:rsidP="00CD7F25">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CD7F25">
      <w:pPr>
        <w:pStyle w:val="Sansinterligne"/>
        <w:jc w:val="both"/>
      </w:pPr>
    </w:p>
    <w:p w14:paraId="33CB2881" w14:textId="77777777" w:rsidR="00A471D2" w:rsidRDefault="00A471D2" w:rsidP="00CD7F25">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CD7F25">
      <w:pPr>
        <w:pStyle w:val="Sansinterligne"/>
        <w:jc w:val="both"/>
      </w:pPr>
    </w:p>
    <w:p w14:paraId="3AE51281" w14:textId="77777777" w:rsidR="00A471D2" w:rsidRDefault="00A471D2" w:rsidP="00CD7F25">
      <w:pPr>
        <w:pStyle w:val="Sansinterligne"/>
        <w:jc w:val="both"/>
        <w:rPr>
          <w:u w:val="single"/>
        </w:rPr>
      </w:pPr>
      <w:r w:rsidRPr="004A5663">
        <w:rPr>
          <w:u w:val="single"/>
        </w:rPr>
        <w:t>AFM avec le type en variable supplémentaire</w:t>
      </w:r>
    </w:p>
    <w:p w14:paraId="0103B230" w14:textId="77777777" w:rsidR="00A471D2" w:rsidRPr="004A5663" w:rsidRDefault="00A471D2" w:rsidP="00CD7F25">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CD7F25">
      <w:pPr>
        <w:pStyle w:val="Sansinterligne"/>
        <w:jc w:val="both"/>
      </w:pPr>
    </w:p>
    <w:p w14:paraId="2B1293B2" w14:textId="4D71CFE3" w:rsidR="00F620A9" w:rsidRDefault="00F620A9" w:rsidP="00CD7F25">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CD7F25">
      <w:pPr>
        <w:pStyle w:val="Titre2"/>
        <w:jc w:val="both"/>
      </w:pPr>
      <w:r>
        <w:t>Méthode</w:t>
      </w:r>
    </w:p>
    <w:p w14:paraId="20A2297C" w14:textId="4921F62D" w:rsidR="001C206C" w:rsidRDefault="00F26227" w:rsidP="00CD7F25">
      <w:pPr>
        <w:pStyle w:val="Titre3"/>
        <w:jc w:val="both"/>
      </w:pPr>
      <w:r>
        <w:t>Présentation des données fonctionnelles</w:t>
      </w:r>
    </w:p>
    <w:p w14:paraId="6ABF572E" w14:textId="379E3D4E" w:rsidR="00F26227" w:rsidRDefault="00F26227" w:rsidP="00CD7F25">
      <w:pPr>
        <w:pStyle w:val="Paragraphedeliste"/>
        <w:numPr>
          <w:ilvl w:val="0"/>
          <w:numId w:val="1"/>
        </w:numPr>
        <w:jc w:val="both"/>
      </w:pPr>
      <w:r>
        <w:t>Qu’est-ce que c’est ?</w:t>
      </w:r>
    </w:p>
    <w:p w14:paraId="641B4950" w14:textId="39D991E8" w:rsidR="00F26227" w:rsidRDefault="00F26227" w:rsidP="00CD7F25">
      <w:pPr>
        <w:pStyle w:val="Paragraphedeliste"/>
        <w:numPr>
          <w:ilvl w:val="0"/>
          <w:numId w:val="1"/>
        </w:numPr>
        <w:jc w:val="both"/>
      </w:pPr>
      <w:r>
        <w:t>Intérêt pour cette étude</w:t>
      </w:r>
    </w:p>
    <w:p w14:paraId="15623DD2" w14:textId="27DC36BD" w:rsidR="00F26227" w:rsidRDefault="00F26227" w:rsidP="00CD7F25">
      <w:pPr>
        <w:pStyle w:val="Titre3"/>
        <w:jc w:val="both"/>
      </w:pPr>
      <w:r>
        <w:t>Régression fonctionnelle : méthode des B-</w:t>
      </w:r>
      <w:proofErr w:type="spellStart"/>
      <w:r>
        <w:t>splines</w:t>
      </w:r>
      <w:proofErr w:type="spellEnd"/>
    </w:p>
    <w:p w14:paraId="45EB36E0" w14:textId="37DD77F1" w:rsidR="00F26227" w:rsidRDefault="00F26227" w:rsidP="00CD7F25">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la taux d’azote dans le colza. Le but est de réaliser des prédictions, ainsi de la validation croisée sera réalisé sur le modèle linéaire. </w:t>
      </w:r>
    </w:p>
    <w:p w14:paraId="19F4102C" w14:textId="39084B06" w:rsidR="00BD639F" w:rsidRPr="0078502D" w:rsidRDefault="00BD639F" w:rsidP="00CD7F25">
      <w:pPr>
        <w:spacing w:line="240" w:lineRule="auto"/>
        <w:jc w:val="both"/>
        <w:rPr>
          <w:rFonts w:cstheme="minorHAnsi"/>
        </w:rPr>
      </w:pPr>
      <w:r>
        <w:rPr>
          <w:rFonts w:cstheme="minorHAnsi"/>
        </w:rPr>
        <w:t>Analyse des résultats :</w:t>
      </w:r>
    </w:p>
    <w:p w14:paraId="0E09AD20" w14:textId="10EE5C10" w:rsidR="00F26227" w:rsidRPr="00F26227" w:rsidRDefault="00BD639F" w:rsidP="00CD7F25">
      <w:pPr>
        <w:pStyle w:val="Paragraphedeliste"/>
        <w:numPr>
          <w:ilvl w:val="0"/>
          <w:numId w:val="1"/>
        </w:numPr>
        <w:jc w:val="both"/>
      </w:pPr>
      <w:r>
        <w:t>Intérêt du classement entre variétés</w:t>
      </w:r>
    </w:p>
    <w:p w14:paraId="3CDA9F45" w14:textId="572DD0A7" w:rsidR="00F26227" w:rsidRDefault="00F26227" w:rsidP="00CD7F25">
      <w:pPr>
        <w:pStyle w:val="Titre3"/>
        <w:jc w:val="both"/>
      </w:pPr>
      <w:r>
        <w:t>ACP fonctionnelle</w:t>
      </w:r>
    </w:p>
    <w:p w14:paraId="327973F3" w14:textId="77D8BA9C" w:rsidR="00BD639F" w:rsidRDefault="00BD639F" w:rsidP="00CD7F25">
      <w:pPr>
        <w:pStyle w:val="Titre3"/>
        <w:jc w:val="both"/>
      </w:pPr>
      <w:r>
        <w:t>Méthodes à expérimenter</w:t>
      </w:r>
    </w:p>
    <w:p w14:paraId="3DC27CDB" w14:textId="6AFCC9C1" w:rsidR="00BD639F" w:rsidRDefault="00BD639F" w:rsidP="00CD7F25">
      <w:pPr>
        <w:pStyle w:val="Paragraphedeliste"/>
        <w:numPr>
          <w:ilvl w:val="0"/>
          <w:numId w:val="1"/>
        </w:numPr>
        <w:jc w:val="both"/>
      </w:pPr>
      <w:r w:rsidRPr="00BD639F">
        <w:t>loi de mélange de régression fonctionnelle en fonction des espèces (probabilité à priori d'appartenance remplacée par probabilité à posteriori estimées à partir des données</w:t>
      </w:r>
    </w:p>
    <w:p w14:paraId="5399A991" w14:textId="1719970C" w:rsidR="00BD639F" w:rsidRDefault="00BD639F" w:rsidP="00CD7F25">
      <w:pPr>
        <w:pStyle w:val="Paragraphedeliste"/>
        <w:numPr>
          <w:ilvl w:val="0"/>
          <w:numId w:val="1"/>
        </w:numPr>
        <w:jc w:val="both"/>
      </w:pPr>
      <w:r w:rsidRPr="00BD639F">
        <w:t>équivalence entre spectre sur feuille sèche et sur feuille fraiche</w:t>
      </w:r>
    </w:p>
    <w:p w14:paraId="285C8490" w14:textId="00564CF3" w:rsidR="00660CBA" w:rsidRPr="00660CBA" w:rsidRDefault="00660CBA" w:rsidP="00660CBA">
      <w:pPr>
        <w:pStyle w:val="Titre3"/>
      </w:pPr>
      <w:r>
        <w:lastRenderedPageBreak/>
        <w:t>Régression fonctionnelle</w:t>
      </w:r>
    </w:p>
    <w:p w14:paraId="783BFA01" w14:textId="77777777" w:rsidR="00026846" w:rsidRDefault="00660CBA" w:rsidP="00660CBA">
      <w:pPr>
        <w:pStyle w:val="Sansinterligne"/>
        <w:jc w:val="both"/>
      </w:pPr>
      <w:r>
        <w:t xml:space="preserve">Pour la présente étude, nous souhaitons prédire un phénotype qui est un scalaire. Dans le cas d’une prédiction d’un scalaire par des variables fonctionnelles, le modèle </w:t>
      </w:r>
      <w:proofErr w:type="spellStart"/>
      <w:r w:rsidRPr="00660CBA">
        <w:t>Linear</w:t>
      </w:r>
      <w:proofErr w:type="spellEnd"/>
      <w:r w:rsidRPr="00660CBA">
        <w:t xml:space="preserve"> </w:t>
      </w:r>
      <w:proofErr w:type="spellStart"/>
      <w:r w:rsidRPr="00660CBA">
        <w:t>scalar</w:t>
      </w:r>
      <w:proofErr w:type="spellEnd"/>
      <w:r w:rsidRPr="00660CBA">
        <w:t>-on-</w:t>
      </w:r>
      <w:proofErr w:type="spellStart"/>
      <w:r w:rsidRPr="00660CBA">
        <w:t>function</w:t>
      </w:r>
      <w:proofErr w:type="spellEnd"/>
      <w:r w:rsidRPr="00660CBA">
        <w:t xml:space="preserve"> </w:t>
      </w:r>
      <w:proofErr w:type="spellStart"/>
      <w:r w:rsidRPr="00660CBA">
        <w:t>regression</w:t>
      </w:r>
      <w:proofErr w:type="spellEnd"/>
      <w:r>
        <w:t xml:space="preserve"> (LSFR) doit être utilisé. </w:t>
      </w:r>
    </w:p>
    <w:p w14:paraId="15BE154B" w14:textId="77777777" w:rsidR="00026846" w:rsidRDefault="00026846" w:rsidP="00660CBA">
      <w:pPr>
        <w:pStyle w:val="Sansinterligne"/>
        <w:jc w:val="both"/>
      </w:pPr>
    </w:p>
    <w:p w14:paraId="08581FAB" w14:textId="15BFD7D6" w:rsidR="004F70F3" w:rsidRPr="00A03418" w:rsidRDefault="004F70F3" w:rsidP="00660CBA">
      <w:pPr>
        <w:pStyle w:val="Sansinterligne"/>
        <w:jc w:val="both"/>
        <w:rPr>
          <w:rFonts w:eastAsiaTheme="minorEastAsia"/>
        </w:rPr>
      </w:pPr>
      <w:r>
        <w:t>Dans le cas d’une régression classique, la variable réponse et l</w:t>
      </w:r>
      <w:r w:rsidR="00224100">
        <w:t xml:space="preserve">es </w:t>
      </w:r>
      <w:r>
        <w:t>paramètres</w:t>
      </w:r>
      <w:r w:rsidR="00224100">
        <w:rPr>
          <w:rFonts w:eastAsiaTheme="minorEastAsia"/>
        </w:rPr>
        <w:t xml:space="preserve"> </w:t>
      </w:r>
      <m:oMath>
        <m:r>
          <m:rPr>
            <m:sty m:val="p"/>
          </m:rPr>
          <w:rPr>
            <w:rFonts w:ascii="Cambria Math" w:eastAsiaTheme="minorEastAsia" w:hAnsi="Cambria Math"/>
          </w:rPr>
          <m:t>β</m:t>
        </m:r>
      </m:oMath>
      <w:r>
        <w:rPr>
          <w:rFonts w:eastAsiaTheme="minorEastAsia"/>
        </w:rPr>
        <w:t xml:space="preserve"> </w:t>
      </w:r>
      <w:r>
        <w:t>sont des scalaires :</w:t>
      </w:r>
    </w:p>
    <w:p w14:paraId="33A11210" w14:textId="77777777" w:rsidR="00224100" w:rsidRPr="004F70F3" w:rsidRDefault="00224100" w:rsidP="00660CBA">
      <w:pPr>
        <w:pStyle w:val="Sansinterligne"/>
        <w:jc w:val="both"/>
        <w:rPr>
          <w:rFonts w:eastAsiaTheme="minorEastAsia"/>
        </w:rPr>
      </w:pPr>
    </w:p>
    <w:p w14:paraId="479AF1AA" w14:textId="6C3026DE" w:rsidR="00A732FA" w:rsidRPr="00A732FA" w:rsidRDefault="00A03418" w:rsidP="00660CBA">
      <w:pPr>
        <w:pStyle w:val="Sansinterligne"/>
        <w:jc w:val="both"/>
        <w:rPr>
          <w:rFonts w:eastAsiaTheme="minorEastAsia"/>
        </w:rPr>
      </w:pPr>
      <m:oMathPara>
        <m:oMath>
          <m:r>
            <m:rPr>
              <m:sty m:val="p"/>
            </m:rPr>
            <w:rPr>
              <w:rFonts w:ascii="Cambria Math" w:hAnsi="Cambria Math"/>
            </w:rPr>
            <m:t>Y</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1</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2</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2</m:t>
              </m:r>
            </m:sub>
          </m:sSub>
          <m: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p</m:t>
              </m:r>
            </m:sub>
          </m:sSub>
          <m:r>
            <w:rPr>
              <w:rFonts w:ascii="Cambria Math" w:hAnsi="Cambria Math"/>
            </w:rPr>
            <m:t>+</m:t>
          </m:r>
          <m:r>
            <m:rPr>
              <m:sty m:val="p"/>
            </m:rPr>
            <w:rPr>
              <w:rFonts w:ascii="Cambria Math" w:hAnsi="Cambria Math"/>
            </w:rPr>
            <m:t>ϵ   </m:t>
          </m:r>
          <m:d>
            <m:dPr>
              <m:ctrlPr>
                <w:rPr>
                  <w:rFonts w:ascii="Cambria Math" w:hAnsi="Cambria Math"/>
                </w:rPr>
              </m:ctrlPr>
            </m:dPr>
            <m:e>
              <m:r>
                <m:rPr>
                  <m:sty m:val="p"/>
                </m:rPr>
                <w:rPr>
                  <w:rFonts w:ascii="Cambria Math" w:hAnsi="Cambria Math"/>
                </w:rPr>
                <m:t>1</m:t>
              </m:r>
            </m:e>
          </m:d>
        </m:oMath>
      </m:oMathPara>
    </w:p>
    <w:p w14:paraId="64D4447F" w14:textId="4AAF6FB2" w:rsidR="004F70F3" w:rsidRDefault="000D095A" w:rsidP="00660CBA">
      <w:pPr>
        <w:pStyle w:val="Sansinterligne"/>
        <w:jc w:val="both"/>
        <w:rPr>
          <w:rFonts w:eastAsiaTheme="minorEastAsia"/>
        </w:rPr>
      </w:pPr>
      <w:r>
        <w:rPr>
          <w:rFonts w:eastAsiaTheme="minorEastAsia"/>
        </w:rPr>
        <w:t>A</w:t>
      </w:r>
      <w:r w:rsidR="009A68C9">
        <w:rPr>
          <w:rFonts w:eastAsiaTheme="minorEastAsia"/>
        </w:rPr>
        <w:t>vec</w:t>
      </w:r>
    </w:p>
    <w:p w14:paraId="55C0E2AE" w14:textId="40BC2421" w:rsidR="009A68C9" w:rsidRPr="000D095A" w:rsidRDefault="000D095A" w:rsidP="00660CBA">
      <w:pPr>
        <w:pStyle w:val="Sansinterligne"/>
        <w:jc w:val="both"/>
        <w:rPr>
          <w:rFonts w:eastAsiaTheme="minorEastAsia"/>
        </w:rPr>
      </w:pPr>
      <m:oMathPara>
        <m:oMath>
          <m:r>
            <w:rPr>
              <w:rFonts w:ascii="Cambria Math" w:eastAsiaTheme="minorEastAsia" w:hAnsi="Cambria Math"/>
            </w:rPr>
            <m:t>ϵ~</m:t>
          </m:r>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0,1</m:t>
              </m:r>
            </m:e>
          </m:d>
        </m:oMath>
      </m:oMathPara>
    </w:p>
    <w:p w14:paraId="31312F30" w14:textId="77777777" w:rsidR="000D095A" w:rsidRPr="000D095A" w:rsidRDefault="000D095A" w:rsidP="00660CBA">
      <w:pPr>
        <w:pStyle w:val="Sansinterligne"/>
        <w:jc w:val="both"/>
        <w:rPr>
          <w:rFonts w:eastAsiaTheme="minorEastAsia"/>
        </w:rPr>
      </w:pPr>
    </w:p>
    <w:p w14:paraId="198EA5AF" w14:textId="4285A1D0" w:rsidR="004F70F3" w:rsidRDefault="004F70F3" w:rsidP="00660CBA">
      <w:pPr>
        <w:pStyle w:val="Sansinterligne"/>
        <w:jc w:val="both"/>
        <w:rPr>
          <w:rFonts w:eastAsiaTheme="minorEastAsia"/>
          <w:iCs/>
        </w:rPr>
      </w:pPr>
      <w:r>
        <w:rPr>
          <w:rFonts w:eastAsiaTheme="minorEastAsia"/>
        </w:rPr>
        <w:t xml:space="preserve">Pour le modèle LSFR, la variable réponse et </w:t>
      </w:r>
      <w:r>
        <w:t xml:space="preserve">le paramètres </w:t>
      </w:r>
      <m:oMath>
        <m:r>
          <w:rPr>
            <w:rFonts w:ascii="Cambria Math" w:hAnsi="Cambria Math"/>
          </w:rPr>
          <m:t>β</m:t>
        </m:r>
      </m:oMath>
      <w:r>
        <w:rPr>
          <w:rFonts w:eastAsiaTheme="minorEastAsia"/>
          <w:iCs/>
        </w:rPr>
        <w:t xml:space="preserve"> sont des fonctions. L’équation 1 peut donc s’écrire ainsi :</w:t>
      </w:r>
    </w:p>
    <w:p w14:paraId="5C313D0F" w14:textId="77777777" w:rsidR="004F70F3" w:rsidRDefault="004F70F3" w:rsidP="00660CBA">
      <w:pPr>
        <w:pStyle w:val="Sansinterligne"/>
        <w:jc w:val="both"/>
        <w:rPr>
          <w:rFonts w:eastAsiaTheme="minorEastAsia"/>
          <w:iCs/>
        </w:rPr>
      </w:pPr>
    </w:p>
    <w:p w14:paraId="45806528" w14:textId="027C8EDC" w:rsidR="00A732FA" w:rsidRDefault="00A03418" w:rsidP="00660CBA">
      <w:pPr>
        <w:pStyle w:val="Sansinterligne"/>
        <w:jc w:val="both"/>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m:rPr>
                  <m:nor/>
                </m:rPr>
                <w:rPr>
                  <w:rFonts w:ascii="Cambria Math" w:eastAsiaTheme="minorEastAsia" w:hAnsi="Cambria Math"/>
                </w:rPr>
                <m:t>d</m:t>
              </m:r>
              <m:ctrlPr>
                <w:rPr>
                  <w:rFonts w:ascii="Cambria Math" w:eastAsiaTheme="minorEastAsia" w:hAnsi="Cambria Math"/>
                  <w:i/>
                </w:rPr>
              </m:ctrlPr>
            </m:e>
          </m:nary>
          <m:r>
            <w:rPr>
              <w:rFonts w:ascii="Cambria Math" w:eastAsiaTheme="minorEastAsia" w:hAnsi="Cambria Math"/>
            </w:rPr>
            <m:t>t+</m:t>
          </m:r>
          <m:r>
            <m:rPr>
              <m:sty m:val="p"/>
            </m:rPr>
            <w:rPr>
              <w:rFonts w:ascii="Cambria Math" w:eastAsiaTheme="minorEastAsia" w:hAnsi="Cambria Math"/>
            </w:rPr>
            <m:t>ϵ</m:t>
          </m:r>
          <m:d>
            <m:dPr>
              <m:ctrlPr>
                <w:rPr>
                  <w:rFonts w:ascii="Cambria Math" w:eastAsiaTheme="minorEastAsia" w:hAnsi="Cambria Math"/>
                </w:rPr>
              </m:ctrlPr>
            </m:dPr>
            <m:e>
              <m:r>
                <m:rPr>
                  <m:sty m:val="p"/>
                </m:rPr>
                <w:rPr>
                  <w:rFonts w:ascii="Cambria Math" w:eastAsiaTheme="minorEastAsia" w:hAnsi="Cambria Math"/>
                </w:rPr>
                <m:t>2</m:t>
              </m:r>
            </m:e>
          </m:d>
        </m:oMath>
      </m:oMathPara>
    </w:p>
    <w:p w14:paraId="7380A1F8" w14:textId="77777777" w:rsidR="004F70F3" w:rsidRDefault="004F70F3" w:rsidP="00660CBA">
      <w:pPr>
        <w:pStyle w:val="Sansinterligne"/>
        <w:jc w:val="both"/>
        <w:rPr>
          <w:rFonts w:eastAsiaTheme="minorEastAsia"/>
        </w:rPr>
      </w:pPr>
    </w:p>
    <w:p w14:paraId="6149A9FF" w14:textId="03E280C0" w:rsidR="0030515B" w:rsidRDefault="00224100" w:rsidP="00660CBA">
      <w:pPr>
        <w:pStyle w:val="Sansinterligne"/>
        <w:jc w:val="both"/>
        <w:rPr>
          <w:rFonts w:eastAsiaTheme="minorEastAsia"/>
        </w:rPr>
      </w:pPr>
      <w:r>
        <w:t>L’</w:t>
      </w:r>
      <w:r w:rsidR="0083013B">
        <w:t>approche pour l’</w:t>
      </w:r>
      <w:r>
        <w:t xml:space="preserve">estimation de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B31F00">
        <w:rPr>
          <w:rFonts w:eastAsiaTheme="minorEastAsia"/>
        </w:rPr>
        <w:t xml:space="preserve"> et de </w:t>
      </w:r>
      <w:r>
        <w:t xml:space="preserve">la fonction du coefficient </w:t>
      </w:r>
      <m:oMath>
        <m:r>
          <m:rPr>
            <m:sty m:val="p"/>
          </m:rPr>
          <w:rPr>
            <w:rFonts w:ascii="Cambria Math" w:hAnsi="Cambria Math"/>
          </w:rPr>
          <m:t>β</m:t>
        </m:r>
      </m:oMath>
      <w:r>
        <w:rPr>
          <w:rFonts w:eastAsiaTheme="minorEastAsia"/>
        </w:rPr>
        <w:t xml:space="preserve"> </w:t>
      </w:r>
      <w:r w:rsidR="00B31F00">
        <w:rPr>
          <w:rFonts w:eastAsiaTheme="minorEastAsia"/>
        </w:rPr>
        <w:t xml:space="preserve">est </w:t>
      </w:r>
      <w:r w:rsidR="00606681">
        <w:rPr>
          <w:rFonts w:eastAsiaTheme="minorEastAsia"/>
        </w:rPr>
        <w:t>d’utiliser</w:t>
      </w:r>
      <w:r w:rsidR="00B31F00">
        <w:rPr>
          <w:rFonts w:eastAsiaTheme="minorEastAsia"/>
        </w:rPr>
        <w:t xml:space="preserve"> </w:t>
      </w:r>
      <w:r w:rsidR="00DD3478">
        <w:rPr>
          <w:rFonts w:eastAsiaTheme="minorEastAsia"/>
        </w:rPr>
        <w:t>un</w:t>
      </w:r>
      <w:r w:rsidR="00B31F00">
        <w:rPr>
          <w:rFonts w:eastAsiaTheme="minorEastAsia"/>
        </w:rPr>
        <w:t xml:space="preserve"> ensemble de fonctions de bases</w:t>
      </w:r>
      <w:r w:rsidR="0083013B">
        <w:rPr>
          <w:rFonts w:eastAsiaTheme="minorEastAsia"/>
        </w:rPr>
        <w:t xml:space="preserve"> </w:t>
      </w:r>
      <w:r w:rsidR="0083013B" w:rsidRPr="0083013B">
        <w:rPr>
          <w:rFonts w:eastAsiaTheme="minorEastAsia"/>
          <w:i/>
          <w:iCs/>
        </w:rPr>
        <w:t>a priori</w:t>
      </w:r>
      <w:r w:rsidR="00DD3478">
        <w:rPr>
          <w:rFonts w:eastAsiaTheme="minorEastAsia"/>
        </w:rPr>
        <w:t xml:space="preserve"> tel que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γ</m:t>
        </m:r>
      </m:oMath>
      <w:r w:rsidR="00DD3478">
        <w:rPr>
          <w:rFonts w:eastAsiaTheme="minorEastAsia"/>
        </w:rPr>
        <w:t xml:space="preserve"> avec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t</m:t>
                </m:r>
              </m:e>
            </m:d>
          </m:e>
        </m:d>
      </m:oMath>
      <w:r w:rsidR="0030515B">
        <w:rPr>
          <w:rFonts w:eastAsiaTheme="minorEastAsia"/>
        </w:rPr>
        <w:t xml:space="preserve"> un ensemble de fonction de base et </w:t>
      </w:r>
      <m:oMath>
        <m:r>
          <m:rPr>
            <m:sty m:val="p"/>
          </m:rPr>
          <w:rPr>
            <w:rFonts w:ascii="Cambria Math" w:eastAsiaTheme="minorEastAsia" w:hAnsi="Cambria Math"/>
          </w:rPr>
          <m:t>γ</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k</m:t>
                </m:r>
              </m:sub>
            </m:sSub>
          </m:e>
        </m:d>
      </m:oMath>
      <w:r w:rsidR="0030515B">
        <w:rPr>
          <w:rFonts w:eastAsiaTheme="minorEastAsia"/>
        </w:rPr>
        <w:t>.</w:t>
      </w:r>
      <w:r w:rsidR="00606681">
        <w:rPr>
          <w:rFonts w:eastAsiaTheme="minorEastAsia"/>
        </w:rPr>
        <w:t xml:space="preserve"> Les paramètres</w:t>
      </w:r>
      <w:r w:rsidR="0030515B">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oMath>
      <w:r w:rsidR="0030515B">
        <w:rPr>
          <w:rFonts w:eastAsiaTheme="minorEastAsia"/>
        </w:rPr>
        <w:t xml:space="preserve"> et </w:t>
      </w:r>
      <m:oMath>
        <m:r>
          <m:rPr>
            <m:sty m:val="p"/>
          </m:rPr>
          <w:rPr>
            <w:rFonts w:ascii="Cambria Math" w:eastAsiaTheme="minorEastAsia" w:hAnsi="Cambria Math"/>
          </w:rPr>
          <m:t>γ</m:t>
        </m:r>
      </m:oMath>
      <w:r w:rsidR="0030515B">
        <w:rPr>
          <w:rFonts w:eastAsiaTheme="minorEastAsia"/>
        </w:rPr>
        <w:t xml:space="preserve"> s’estime ainsi :</w:t>
      </w:r>
    </w:p>
    <w:p w14:paraId="459F9AE5" w14:textId="77777777" w:rsidR="0030515B" w:rsidRDefault="0030515B" w:rsidP="00660CBA">
      <w:pPr>
        <w:pStyle w:val="Sansinterligne"/>
        <w:jc w:val="both"/>
        <w:rPr>
          <w:rFonts w:eastAsiaTheme="minorEastAsia"/>
        </w:rPr>
      </w:pPr>
    </w:p>
    <w:p w14:paraId="2E97EB66" w14:textId="61F7A29C" w:rsidR="0085137E" w:rsidRPr="009A68C9" w:rsidRDefault="00000000" w:rsidP="00660CBA">
      <w:pPr>
        <w:pStyle w:val="Sansinterligne"/>
        <w:jc w:val="both"/>
        <w:rPr>
          <w:rFonts w:eastAsiaTheme="minorEastAsia"/>
        </w:rPr>
      </w:pPr>
      <m:oMathPara>
        <m:oMath>
          <m:acc>
            <m:accPr>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e>
          </m:acc>
          <m:r>
            <w:rPr>
              <w:rFonts w:ascii="Cambria Math" w:eastAsiaTheme="minorEastAsia" w:hAnsi="Cambria Math"/>
            </w:rPr>
            <m:t>,</m:t>
          </m:r>
          <m:acc>
            <m:accPr>
              <m:ctrlPr>
                <w:rPr>
                  <w:rFonts w:ascii="Cambria Math" w:eastAsiaTheme="minorEastAsia" w:hAnsi="Cambria Math"/>
                </w:rPr>
              </m:ctrlPr>
            </m:accPr>
            <m:e>
              <m:r>
                <m:rPr>
                  <m:sty m:val="p"/>
                </m:rPr>
                <w:rPr>
                  <w:rFonts w:ascii="Cambria Math" w:eastAsiaTheme="minorEastAsia" w:hAnsi="Cambria Math"/>
                </w:rPr>
                <m:t>γ</m:t>
              </m:r>
            </m:e>
          </m:acc>
          <m:r>
            <w:rPr>
              <w:rFonts w:ascii="Cambria Math" w:eastAsiaTheme="minorEastAsia" w:hAnsi="Cambria Math"/>
            </w:rPr>
            <m:t>=</m:t>
          </m:r>
          <m:r>
            <m:rPr>
              <m:sty m:val="p"/>
            </m:rPr>
            <w:rPr>
              <w:rFonts w:ascii="Cambria Math" w:eastAsiaTheme="minorEastAsia" w:hAnsi="Cambria Math"/>
            </w:rPr>
            <m:t>argmi</m:t>
          </m:r>
          <m:sSub>
            <m:sSubPr>
              <m:ctrlPr>
                <w:rPr>
                  <w:rFonts w:ascii="Cambria Math" w:eastAsiaTheme="minorEastAsia" w:hAnsi="Cambria Math"/>
                  <w:i/>
                </w:rPr>
              </m:ctrlPr>
            </m:sSubPr>
            <m:e>
              <m:r>
                <w:rPr>
                  <w:rFonts w:ascii="Cambria Math" w:eastAsiaTheme="minorEastAsia" w:hAnsi="Cambria Math"/>
                </w:rPr>
                <m:t>n</m:t>
              </m:r>
            </m:e>
            <m:sub>
              <m:r>
                <m:rPr>
                  <m:sty m:val="p"/>
                </m:rPr>
                <w:rPr>
                  <w:rFonts w:ascii="Cambria Math" w:eastAsiaTheme="minorEastAsia" w:hAnsi="Cambria Math"/>
                </w:rPr>
                <m:t>β,γ</m:t>
              </m:r>
            </m:sub>
          </m:sSub>
          <m:d>
            <m:dPr>
              <m:begChr m:val="["/>
              <m:endChr m:val="]"/>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i/>
                      <w:lang w:val="en-US"/>
                    </w:rPr>
                  </m:ctrlP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b</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m:rPr>
                          <m:sty m:val="p"/>
                        </m:rPr>
                        <w:rPr>
                          <w:rFonts w:ascii="Cambria Math" w:eastAsiaTheme="minorEastAsia" w:hAnsi="Cambria Math"/>
                        </w:rPr>
                        <m:t>γ</m:t>
                      </m:r>
                      <m:ctrlPr>
                        <w:rPr>
                          <w:rFonts w:ascii="Cambria Math" w:eastAsiaTheme="minorEastAsia" w:hAnsi="Cambria Math"/>
                        </w:rPr>
                      </m:ctrlPr>
                    </m:e>
                  </m:d>
                  <m:r>
                    <m:rPr>
                      <m:nor/>
                    </m:rPr>
                    <w:rPr>
                      <w:rFonts w:ascii="Cambria Math" w:eastAsiaTheme="minorEastAsia" w:hAnsi="Cambria Math"/>
                    </w:rPr>
                    <m:t>dt</m:t>
                  </m:r>
                  <m:ctrlPr>
                    <w:rPr>
                      <w:rFonts w:ascii="Cambria Math" w:eastAsiaTheme="minorEastAsia" w:hAnsi="Cambria Math"/>
                      <w:i/>
                    </w:rPr>
                  </m:ctrlPr>
                </m:e>
              </m:nary>
              <m:sSup>
                <m:sSupPr>
                  <m:ctrlPr>
                    <w:rPr>
                      <w:rFonts w:ascii="Cambria Math" w:eastAsiaTheme="minorEastAsia" w:hAnsi="Cambria Math"/>
                      <w:i/>
                    </w:rPr>
                  </m:ctrlPr>
                </m:sSupPr>
                <m:e>
                  <m:r>
                    <m:rPr>
                      <m:lit/>
                    </m:rPr>
                    <w:rPr>
                      <w:rFonts w:ascii="Cambria Math" w:eastAsiaTheme="minorEastAsia" w:hAnsi="Cambria Math"/>
                    </w:rPr>
                    <m:t>}</m:t>
                  </m:r>
                  <m:ctrlPr>
                    <w:rPr>
                      <w:rFonts w:ascii="Cambria Math" w:eastAsiaTheme="minorEastAsia" w:hAnsi="Cambria Math"/>
                      <w:i/>
                      <w:lang w:val="en-US"/>
                    </w:rPr>
                  </m:ctrlPr>
                </m:e>
                <m:sup>
                  <m:r>
                    <w:rPr>
                      <w:rFonts w:ascii="Cambria Math" w:eastAsiaTheme="minorEastAsia" w:hAnsi="Cambria Math"/>
                    </w:rPr>
                    <m:t>2</m:t>
                  </m:r>
                </m:sup>
              </m:sSup>
              <m:ctrlPr>
                <w:rPr>
                  <w:rFonts w:ascii="Cambria Math" w:eastAsiaTheme="minorEastAsia" w:hAnsi="Cambria Math"/>
                  <w:i/>
                </w:rPr>
              </m:ctrlPr>
            </m:e>
          </m:d>
          <m:r>
            <w:rPr>
              <w:rFonts w:ascii="Cambria Math" w:eastAsiaTheme="minorEastAsia" w:hAnsi="Cambria Math"/>
            </w:rPr>
            <m:t>+</m:t>
          </m:r>
          <m:r>
            <m:rPr>
              <m:sty m:val="p"/>
            </m:rPr>
            <w:rPr>
              <w:rFonts w:ascii="Cambria Math" w:eastAsiaTheme="minorEastAsia" w:hAnsi="Cambria Math"/>
            </w:rPr>
            <m:t>γP</m:t>
          </m:r>
          <m:d>
            <m:dPr>
              <m:ctrlPr>
                <w:rPr>
                  <w:rFonts w:ascii="Cambria Math" w:eastAsiaTheme="minorEastAsia" w:hAnsi="Cambria Math"/>
                </w:rPr>
              </m:ctrlPr>
            </m:dPr>
            <m:e>
              <m:r>
                <m:rPr>
                  <m:sty m:val="p"/>
                </m:rPr>
                <w:rPr>
                  <w:rFonts w:ascii="Cambria Math" w:eastAsiaTheme="minorEastAsia" w:hAnsi="Cambria Math"/>
                </w:rPr>
                <m:t>γ</m:t>
              </m:r>
              <m:ctrlPr>
                <w:rPr>
                  <w:rFonts w:ascii="Cambria Math" w:eastAsiaTheme="minorEastAsia" w:hAnsi="Cambria Math"/>
                  <w:i/>
                </w:rPr>
              </m:ctrlPr>
            </m:e>
          </m:d>
          <m:r>
            <w:rPr>
              <w:rFonts w:ascii="Cambria Math" w:eastAsiaTheme="minorEastAsia" w:hAnsi="Cambria Math"/>
            </w:rPr>
            <m:t>   </m:t>
          </m:r>
          <m:d>
            <m:dPr>
              <m:ctrlPr>
                <w:rPr>
                  <w:rFonts w:ascii="Cambria Math" w:eastAsiaTheme="minorEastAsia" w:hAnsi="Cambria Math"/>
                </w:rPr>
              </m:ctrlPr>
            </m:dPr>
            <m:e>
              <m:r>
                <w:rPr>
                  <w:rFonts w:ascii="Cambria Math" w:eastAsiaTheme="minorEastAsia" w:hAnsi="Cambria Math"/>
                </w:rPr>
                <m:t>3</m:t>
              </m:r>
              <m:ctrlPr>
                <w:rPr>
                  <w:rFonts w:ascii="Cambria Math" w:eastAsiaTheme="minorEastAsia" w:hAnsi="Cambria Math"/>
                  <w:i/>
                </w:rPr>
              </m:ctrlPr>
            </m:e>
          </m:d>
        </m:oMath>
      </m:oMathPara>
    </w:p>
    <w:p w14:paraId="45E3A666" w14:textId="77777777" w:rsidR="0085137E" w:rsidRPr="009A68C9" w:rsidRDefault="0085137E" w:rsidP="00660CBA">
      <w:pPr>
        <w:pStyle w:val="Sansinterligne"/>
        <w:jc w:val="both"/>
        <w:rPr>
          <w:rFonts w:eastAsiaTheme="minorEastAsia"/>
        </w:rPr>
      </w:pPr>
    </w:p>
    <w:p w14:paraId="430FF17C" w14:textId="16774E83" w:rsidR="0092646F" w:rsidRDefault="0092646F" w:rsidP="00660CBA">
      <w:pPr>
        <w:pStyle w:val="Sansinterligne"/>
        <w:jc w:val="both"/>
        <w:rPr>
          <w:rFonts w:eastAsiaTheme="minorEastAsia"/>
        </w:rPr>
      </w:pPr>
      <w:r>
        <w:rPr>
          <w:rFonts w:eastAsiaTheme="minorEastAsia"/>
        </w:rPr>
        <w:t>Avec</w:t>
      </w:r>
      <w:r w:rsidR="0085137E">
        <w:rPr>
          <w:rFonts w:eastAsiaTheme="minorEastAsia"/>
        </w:rPr>
        <w:t xml:space="preserve"> </w:t>
      </w:r>
      <m:oMath>
        <m:r>
          <w:rPr>
            <w:rFonts w:ascii="Cambria Math" w:eastAsiaTheme="minorEastAsia" w:hAnsi="Cambria Math"/>
          </w:rPr>
          <m:t xml:space="preserve">P </m:t>
        </m:r>
      </m:oMath>
      <w:r>
        <w:rPr>
          <w:rFonts w:eastAsiaTheme="minorEastAsia"/>
        </w:rPr>
        <w:t>une fonction de pénalisation</w:t>
      </w:r>
      <w:r w:rsidR="000B2FB1">
        <w:rPr>
          <w:rFonts w:eastAsiaTheme="minorEastAsia"/>
        </w:rPr>
        <w:t xml:space="preserve"> pour éviter un surapprentissage</w:t>
      </w:r>
      <w:r w:rsidR="002F4FD1">
        <w:rPr>
          <w:rFonts w:eastAsiaTheme="minorEastAsia"/>
        </w:rPr>
        <w:t xml:space="preserve">. L’expression 3 revient à minimiser l’écart entre l’observation et la prédiction de manière pénaliser. </w:t>
      </w:r>
    </w:p>
    <w:p w14:paraId="4161EDA9" w14:textId="77777777" w:rsidR="00FD6405" w:rsidRDefault="00FD6405" w:rsidP="00660CBA">
      <w:pPr>
        <w:pStyle w:val="Sansinterligne"/>
        <w:jc w:val="both"/>
        <w:rPr>
          <w:rFonts w:eastAsiaTheme="minorEastAsia"/>
        </w:rPr>
      </w:pPr>
    </w:p>
    <w:p w14:paraId="7611C232" w14:textId="373C938D" w:rsidR="00AD2B10" w:rsidRPr="0005775B" w:rsidRDefault="00CB18DD" w:rsidP="00660CBA">
      <w:pPr>
        <w:pStyle w:val="Sansinterligne"/>
        <w:jc w:val="both"/>
        <w:rPr>
          <w:rFonts w:eastAsiaTheme="minorEastAsia"/>
        </w:rPr>
      </w:pPr>
      <w:proofErr w:type="spellStart"/>
      <w:r>
        <w:rPr>
          <w:rFonts w:eastAsiaTheme="minorEastAsia"/>
        </w:rPr>
        <w:t>Splines</w:t>
      </w:r>
      <w:proofErr w:type="spellEnd"/>
      <w:r>
        <w:rPr>
          <w:rFonts w:eastAsiaTheme="minorEastAsia"/>
        </w:rPr>
        <w:t xml:space="preserve"> pénalisées : La </w:t>
      </w:r>
      <w:r w:rsidR="0005775B">
        <w:rPr>
          <w:rFonts w:eastAsiaTheme="minorEastAsia"/>
        </w:rPr>
        <w:t xml:space="preserve">log vraisemblance du modèle de </w:t>
      </w:r>
      <w:r>
        <w:rPr>
          <w:rFonts w:eastAsiaTheme="minorEastAsia"/>
        </w:rPr>
        <w:t xml:space="preserve">régression </w:t>
      </w:r>
      <w:r w:rsidR="0005775B">
        <w:rPr>
          <w:rFonts w:eastAsiaTheme="minorEastAsia"/>
        </w:rPr>
        <w:t xml:space="preserve">faisant intervenir des B </w:t>
      </w:r>
      <w:proofErr w:type="spellStart"/>
      <w:r w:rsidR="0005775B">
        <w:rPr>
          <w:rFonts w:eastAsiaTheme="minorEastAsia"/>
        </w:rPr>
        <w:t>splines</w:t>
      </w:r>
      <w:proofErr w:type="spellEnd"/>
      <w:r w:rsidR="0005775B">
        <w:rPr>
          <w:rFonts w:eastAsiaTheme="minorEastAsia"/>
        </w:rPr>
        <w:t xml:space="preserve"> </w:t>
      </w:r>
      <m:oMath>
        <m: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e>
        </m:d>
      </m:oMath>
      <w:r w:rsidR="0005775B">
        <w:rPr>
          <w:rFonts w:eastAsiaTheme="minorEastAsia"/>
        </w:rPr>
        <w:t xml:space="preserve"> est pénalisée par le paramètre de lissage </w:t>
      </w:r>
      <m:oMath>
        <m:r>
          <m:rPr>
            <m:sty m:val="p"/>
          </m:rPr>
          <w:rPr>
            <w:rFonts w:ascii="Cambria Math" w:eastAsiaTheme="minorEastAsia" w:hAnsi="Cambria Math"/>
          </w:rPr>
          <m:t>λ</m:t>
        </m:r>
      </m:oMath>
      <w:r w:rsidR="0005775B">
        <w:rPr>
          <w:rFonts w:eastAsiaTheme="minorEastAsia"/>
        </w:rPr>
        <w:t xml:space="preserve"> (nombre de noeurds):</w:t>
      </w:r>
    </w:p>
    <w:p w14:paraId="59109C24" w14:textId="77777777" w:rsidR="0005775B" w:rsidRDefault="0005775B" w:rsidP="00660CBA">
      <w:pPr>
        <w:pStyle w:val="Sansinterligne"/>
        <w:jc w:val="both"/>
        <w:rPr>
          <w:rFonts w:eastAsiaTheme="minorEastAsia"/>
        </w:rPr>
      </w:pPr>
    </w:p>
    <w:p w14:paraId="3FAA77F6" w14:textId="2FAF0995" w:rsidR="0005775B" w:rsidRPr="0005775B" w:rsidRDefault="0005775B" w:rsidP="00660CBA">
      <w:pPr>
        <w:pStyle w:val="Sansinterligne"/>
        <w:jc w:val="both"/>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r>
                <w:rPr>
                  <w:rFonts w:ascii="Cambria Math" w:eastAsiaTheme="minorEastAsia" w:hAnsi="Cambria Math"/>
                </w:rPr>
                <m:t>,</m:t>
              </m:r>
              <m:r>
                <m:rPr>
                  <m:sty m:val="p"/>
                </m:rPr>
                <w:rPr>
                  <w:rFonts w:ascii="Cambria Math" w:eastAsiaTheme="minorEastAsia" w:hAnsi="Cambria Math"/>
                </w:rPr>
                <m:t>λ</m:t>
              </m:r>
            </m:e>
          </m:d>
          <m: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β</m:t>
              </m:r>
            </m:e>
          </m:d>
          <m:r>
            <w:rPr>
              <w:rFonts w:ascii="Cambria Math" w:eastAsiaTheme="minorEastAsia" w:hAnsi="Cambria Math"/>
            </w:rPr>
            <m:t>-</m:t>
          </m:r>
          <m:r>
            <m:rPr>
              <m:sty m:val="p"/>
            </m:rPr>
            <w:rPr>
              <w:rFonts w:ascii="Cambria Math" w:eastAsiaTheme="minorEastAsia" w:hAnsi="Cambria Math"/>
            </w:rPr>
            <m:t>λ</m:t>
          </m:r>
          <m:d>
            <m:dPr>
              <m:begChr m:val="["/>
              <m:endChr m:val="]"/>
              <m:ctrlPr>
                <w:rPr>
                  <w:rFonts w:ascii="Cambria Math" w:eastAsiaTheme="minorEastAsia" w:hAnsi="Cambria Math"/>
                  <w:i/>
                </w:rPr>
              </m:ctrlPr>
            </m:dPr>
            <m:e>
              <m:r>
                <w:rPr>
                  <w:rFonts w:ascii="Cambria Math" w:eastAsiaTheme="minorEastAsia" w:hAnsi="Cambria Math"/>
                </w:rPr>
                <m:t>Pen</m:t>
              </m:r>
              <m:d>
                <m:dPr>
                  <m:ctrlPr>
                    <w:rPr>
                      <w:rFonts w:ascii="Cambria Math" w:eastAsiaTheme="minorEastAsia" w:hAnsi="Cambria Math"/>
                      <w:i/>
                    </w:rPr>
                  </m:ctrlPr>
                </m:dPr>
                <m:e>
                  <m:r>
                    <m:rPr>
                      <m:sty m:val="p"/>
                    </m:rPr>
                    <w:rPr>
                      <w:rFonts w:ascii="Cambria Math" w:eastAsiaTheme="minorEastAsia" w:hAnsi="Cambria Math"/>
                    </w:rPr>
                    <m:t>β</m:t>
                  </m:r>
                </m:e>
              </m:d>
            </m:e>
          </m:d>
        </m:oMath>
      </m:oMathPara>
    </w:p>
    <w:p w14:paraId="6B283E4D" w14:textId="77777777" w:rsidR="0005775B" w:rsidRDefault="0005775B" w:rsidP="00660CBA">
      <w:pPr>
        <w:pStyle w:val="Sansinterligne"/>
        <w:jc w:val="both"/>
        <w:rPr>
          <w:rFonts w:eastAsiaTheme="minorEastAsia"/>
        </w:rPr>
      </w:pPr>
    </w:p>
    <w:p w14:paraId="240A688F" w14:textId="74653744" w:rsidR="00922733" w:rsidRDefault="00922733" w:rsidP="00922733">
      <w:pPr>
        <w:pStyle w:val="Titre4"/>
        <w:rPr>
          <w:rFonts w:eastAsiaTheme="minorEastAsia"/>
        </w:rPr>
      </w:pPr>
      <w:r>
        <w:rPr>
          <w:rFonts w:eastAsiaTheme="minorEastAsia"/>
        </w:rPr>
        <w:t>Intérêt de la régression fonctionnelle</w:t>
      </w:r>
    </w:p>
    <w:p w14:paraId="692BCFAB" w14:textId="0FC79BDA" w:rsidR="007F5FCD" w:rsidRDefault="00922733" w:rsidP="00922733">
      <w:pPr>
        <w:pStyle w:val="Sansinterligne"/>
        <w:jc w:val="both"/>
        <w:rPr>
          <w:rFonts w:eastAsiaTheme="minorEastAsia"/>
        </w:rPr>
      </w:pPr>
      <w:r>
        <w:t>Les données NIRS sont des données en grande dimension puisqu’une absorbance est observée pour chaque longueur d’ondes d’un spectre</w:t>
      </w:r>
      <w:r w:rsidR="007F5FCD">
        <w:t xml:space="preserve">. </w:t>
      </w:r>
      <w:r w:rsidR="00074C9E">
        <w:t xml:space="preserve">Dans le travail de thèse de M. </w:t>
      </w:r>
      <w:proofErr w:type="spellStart"/>
      <w:r w:rsidR="00074C9E">
        <w:t>Laurençon</w:t>
      </w:r>
      <w:proofErr w:type="spellEnd"/>
      <w:r w:rsidR="00074C9E">
        <w:t>, l</w:t>
      </w:r>
      <w:r w:rsidR="00A03418">
        <w:t xml:space="preserve">a prédiction d’un trait phénotypique par les spectres a été réalisée à partir de modèle de régression. </w:t>
      </w:r>
      <w:r w:rsidR="007F5FCD">
        <w:t xml:space="preserve">Dans ce cas, l’instabilité des paramètres </w:t>
      </w:r>
      <m:oMath>
        <m:r>
          <m:rPr>
            <m:sty m:val="p"/>
          </m:rPr>
          <w:rPr>
            <w:rFonts w:ascii="Cambria Math" w:hAnsi="Cambria Math"/>
          </w:rPr>
          <m:t>β</m:t>
        </m:r>
      </m:oMath>
      <w:r w:rsidR="007F5FCD">
        <w:rPr>
          <w:rFonts w:eastAsiaTheme="minorEastAsia"/>
        </w:rPr>
        <w:t xml:space="preserve"> doit être géré en réduisant le nombre de dimension du modèle. </w:t>
      </w:r>
      <w:r w:rsidR="00074C9E">
        <w:rPr>
          <w:rFonts w:eastAsiaTheme="minorEastAsia"/>
        </w:rPr>
        <w:t xml:space="preserve">De plus, la relation entre la variable réponse (un trait phénotypique) et les variables explicatives (les absorbances pour les différentes longueurs d’ondes) sont supposées linéaires. </w:t>
      </w:r>
    </w:p>
    <w:p w14:paraId="58ADB665" w14:textId="77777777" w:rsidR="00A03418" w:rsidRDefault="00A03418" w:rsidP="00922733">
      <w:pPr>
        <w:pStyle w:val="Sansinterligne"/>
        <w:jc w:val="both"/>
        <w:rPr>
          <w:rFonts w:eastAsiaTheme="minorEastAsia"/>
        </w:rPr>
      </w:pPr>
    </w:p>
    <w:p w14:paraId="4627DD0F" w14:textId="3866B303" w:rsidR="00A03418" w:rsidRDefault="00A03418" w:rsidP="00922733">
      <w:pPr>
        <w:pStyle w:val="Sansinterligne"/>
        <w:jc w:val="both"/>
        <w:rPr>
          <w:rFonts w:eastAsiaTheme="minorEastAsia"/>
        </w:rPr>
      </w:pPr>
      <w:r>
        <w:rPr>
          <w:rFonts w:eastAsiaTheme="minorEastAsia"/>
        </w:rPr>
        <w:t xml:space="preserve">La régression fonctionnelle permet d’outrepasser </w:t>
      </w:r>
      <w:r w:rsidR="00074C9E">
        <w:rPr>
          <w:rFonts w:eastAsiaTheme="minorEastAsia"/>
        </w:rPr>
        <w:t xml:space="preserve">la réduction de dimension et n’impose pas de lien linéaire entre la variable réponse et la variable explicative. </w:t>
      </w:r>
    </w:p>
    <w:p w14:paraId="5CFA5770" w14:textId="77777777" w:rsidR="00866F8C" w:rsidRDefault="00866F8C" w:rsidP="00922733">
      <w:pPr>
        <w:pStyle w:val="Sansinterligne"/>
        <w:jc w:val="both"/>
        <w:rPr>
          <w:rFonts w:eastAsiaTheme="minorEastAsia"/>
        </w:rPr>
      </w:pPr>
    </w:p>
    <w:p w14:paraId="1707D23A" w14:textId="7E079DC8" w:rsidR="00866F8C" w:rsidRPr="00A03418" w:rsidRDefault="00866F8C" w:rsidP="00922733">
      <w:pPr>
        <w:pStyle w:val="Sansinterligne"/>
        <w:jc w:val="both"/>
      </w:pPr>
      <w:r>
        <w:rPr>
          <w:rFonts w:eastAsiaTheme="minorEastAsia"/>
        </w:rPr>
        <w:lastRenderedPageBreak/>
        <w:t>Un autre intérêt de la régression fonctionnelle est la prise en compte des informations comme des informations continues, liées les unes aux autres. Les variables issues des spectres (absorbance pour chaque longueur d’onde) ne sont pas décorrélé</w:t>
      </w:r>
      <w:r w:rsidR="0007005E">
        <w:rPr>
          <w:rFonts w:eastAsiaTheme="minorEastAsia"/>
        </w:rPr>
        <w:t xml:space="preserve"> les unes des autres. Puisque l’on traite le spectre comme une fonction, et non plus comme une suite de mesure, on peut s’affranchir de mesures identiques, aux mêmes intervalles. </w:t>
      </w:r>
    </w:p>
    <w:p w14:paraId="2680FCC7" w14:textId="39CFD7E7" w:rsidR="004248E6" w:rsidRPr="004248E6" w:rsidRDefault="00BD639F" w:rsidP="00CD7F25">
      <w:pPr>
        <w:pStyle w:val="Titre2"/>
        <w:jc w:val="both"/>
      </w:pPr>
      <w:r>
        <w:t>Questions de recherche</w:t>
      </w:r>
    </w:p>
    <w:p w14:paraId="7863E0EE" w14:textId="6ABC1970" w:rsidR="00BD639F" w:rsidRDefault="00BD639F" w:rsidP="00CD7F25">
      <w:pPr>
        <w:pStyle w:val="Paragraphedeliste"/>
        <w:numPr>
          <w:ilvl w:val="0"/>
          <w:numId w:val="1"/>
        </w:numPr>
        <w:jc w:val="both"/>
      </w:pPr>
      <w:r>
        <w:t>Equivalence des spectres entre feuille sèche et feuille fraiche ?</w:t>
      </w:r>
    </w:p>
    <w:p w14:paraId="33AA2771" w14:textId="0CCE54A8" w:rsidR="00BD639F" w:rsidRDefault="00BD639F" w:rsidP="00CD7F25">
      <w:pPr>
        <w:pStyle w:val="Paragraphedeliste"/>
        <w:numPr>
          <w:ilvl w:val="0"/>
          <w:numId w:val="1"/>
        </w:numPr>
        <w:jc w:val="both"/>
      </w:pPr>
      <w:r>
        <w:t>Modèle d’association des spectres par variété</w:t>
      </w:r>
    </w:p>
    <w:p w14:paraId="25DE98A0" w14:textId="1F3C0CC9" w:rsidR="00BD639F" w:rsidRDefault="002D3AD4" w:rsidP="00CD7F25">
      <w:pPr>
        <w:pStyle w:val="Paragraphedeliste"/>
        <w:numPr>
          <w:ilvl w:val="0"/>
          <w:numId w:val="1"/>
        </w:numPr>
        <w:jc w:val="both"/>
      </w:pPr>
      <w:r>
        <w:t>Répartition des données dans les modèles (regarder les résidus dans les modèles linéaires, etc…)</w:t>
      </w:r>
    </w:p>
    <w:p w14:paraId="6F3D99BC" w14:textId="08BED08D" w:rsidR="002D3AD4" w:rsidRDefault="002D3AD4" w:rsidP="00CD7F25">
      <w:pPr>
        <w:pStyle w:val="Paragraphedeliste"/>
        <w:numPr>
          <w:ilvl w:val="0"/>
          <w:numId w:val="1"/>
        </w:numPr>
        <w:jc w:val="both"/>
      </w:pPr>
      <w:r>
        <w:t xml:space="preserve">Faire attention aux </w:t>
      </w:r>
      <w:proofErr w:type="spellStart"/>
      <w:r>
        <w:t>outlyers</w:t>
      </w:r>
      <w:proofErr w:type="spellEnd"/>
    </w:p>
    <w:p w14:paraId="6809072E" w14:textId="34259062" w:rsidR="002D3AD4" w:rsidRPr="00BD639F" w:rsidRDefault="002D3AD4" w:rsidP="00CD7F25">
      <w:pPr>
        <w:pStyle w:val="Paragraphedeliste"/>
        <w:numPr>
          <w:ilvl w:val="0"/>
          <w:numId w:val="1"/>
        </w:numPr>
        <w:jc w:val="both"/>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CD7F25">
      <w:pPr>
        <w:pStyle w:val="Titre2"/>
        <w:jc w:val="both"/>
      </w:pPr>
      <w:r>
        <w:t>Bibliographie</w:t>
      </w:r>
    </w:p>
    <w:p w14:paraId="63C8CF1D" w14:textId="77777777" w:rsidR="00BD639F" w:rsidRPr="00BD639F" w:rsidRDefault="00BD639F" w:rsidP="00CD7F25">
      <w:pPr>
        <w:jc w:val="both"/>
      </w:pPr>
    </w:p>
    <w:p w14:paraId="6306C342" w14:textId="77777777" w:rsidR="00BD639F" w:rsidRDefault="00BD639F" w:rsidP="00CD7F25">
      <w:pPr>
        <w:jc w:val="both"/>
      </w:pPr>
      <w:r>
        <w:t>Livre sur les données fonctionnelles :</w:t>
      </w:r>
    </w:p>
    <w:p w14:paraId="7F9D574C" w14:textId="157D999D" w:rsidR="00BD639F" w:rsidRPr="00BD639F" w:rsidRDefault="00BD639F" w:rsidP="00CD7F25">
      <w:pPr>
        <w:jc w:val="both"/>
        <w:rPr>
          <w:lang w:val="en-GB"/>
        </w:rPr>
      </w:pPr>
      <w:r>
        <w:tab/>
      </w:r>
      <w:r w:rsidRPr="00BD639F">
        <w:rPr>
          <w:lang w:val="en-GB"/>
        </w:rPr>
        <w:t>- functional data analysis (J. O. Ramsay , B. W. Silverman)</w:t>
      </w:r>
    </w:p>
    <w:p w14:paraId="088BC1F1" w14:textId="5BF1A182" w:rsidR="001C206C" w:rsidRDefault="00F26227" w:rsidP="00CD7F25">
      <w:pPr>
        <w:pStyle w:val="Titre2"/>
        <w:jc w:val="both"/>
      </w:pPr>
      <w:r>
        <w:t>Brouillon</w:t>
      </w:r>
    </w:p>
    <w:p w14:paraId="358ACCCC" w14:textId="081E2C07" w:rsidR="003279EC" w:rsidRDefault="00703B99" w:rsidP="00CD7F25">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CD7F25">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CD7F25">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CD7F25">
      <w:pPr>
        <w:spacing w:line="240" w:lineRule="auto"/>
        <w:jc w:val="both"/>
        <w:rPr>
          <w:rFonts w:cstheme="minorHAnsi"/>
        </w:rPr>
      </w:pPr>
    </w:p>
    <w:p w14:paraId="124BC651" w14:textId="0A1DC024" w:rsidR="00BE31EB" w:rsidRPr="00BE31EB" w:rsidRDefault="00BE31EB" w:rsidP="00CD7F25">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CD7F25">
      <w:pPr>
        <w:spacing w:line="240" w:lineRule="auto"/>
        <w:jc w:val="both"/>
        <w:rPr>
          <w:rFonts w:cstheme="minorHAnsi"/>
        </w:rPr>
      </w:pPr>
    </w:p>
    <w:p w14:paraId="2C019F74" w14:textId="4E788128" w:rsidR="00BE31EB" w:rsidRPr="00BE31EB" w:rsidRDefault="00BE31EB" w:rsidP="00CD7F25">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CD7F25">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CD7F25">
      <w:pPr>
        <w:spacing w:line="240" w:lineRule="auto"/>
        <w:jc w:val="both"/>
        <w:rPr>
          <w:rFonts w:cstheme="minorHAnsi"/>
        </w:rPr>
      </w:pPr>
    </w:p>
    <w:p w14:paraId="6D3A90B6" w14:textId="7ACE872E" w:rsidR="0078502D" w:rsidRPr="0078502D" w:rsidRDefault="00BE31EB" w:rsidP="00CD7F25">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CD7F25">
      <w:pPr>
        <w:jc w:val="both"/>
        <w:rPr>
          <w:rFonts w:cstheme="minorHAnsi"/>
        </w:rPr>
      </w:pPr>
    </w:p>
    <w:p w14:paraId="566AFA1A" w14:textId="758DED9B" w:rsidR="00BE31EB" w:rsidRPr="00BE31EB" w:rsidRDefault="00BE31EB" w:rsidP="00CD7F25">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CD7F25">
      <w:pPr>
        <w:spacing w:line="240" w:lineRule="auto"/>
        <w:jc w:val="both"/>
        <w:rPr>
          <w:rFonts w:cstheme="minorHAnsi"/>
        </w:rPr>
      </w:pPr>
    </w:p>
    <w:p w14:paraId="487BDF28" w14:textId="77777777" w:rsidR="00BE31EB" w:rsidRPr="00BE31EB" w:rsidRDefault="00BE31EB" w:rsidP="00CD7F25">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CD7F25">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CD7F25">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CD7F25">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CD7F25">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CD7F25">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CD7F25">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CD7F25">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CD7F25">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CD7F25">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CD7F25">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CD7F25">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CD7F25">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CD7F25">
      <w:pPr>
        <w:spacing w:line="240" w:lineRule="auto"/>
        <w:jc w:val="both"/>
        <w:rPr>
          <w:rFonts w:cstheme="minorHAnsi"/>
        </w:rPr>
      </w:pPr>
      <w:r w:rsidRPr="00BE31EB">
        <w:rPr>
          <w:rFonts w:cstheme="minorHAnsi"/>
        </w:rPr>
        <w:lastRenderedPageBreak/>
        <w:br/>
        <w:t>N content (%DM): Contenu en azote dans l'échantillon en pourcentage de matière sèche.</w:t>
      </w:r>
    </w:p>
    <w:p w14:paraId="47ED81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CD7F25">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CD7F25">
      <w:pPr>
        <w:spacing w:line="240" w:lineRule="auto"/>
        <w:jc w:val="both"/>
        <w:rPr>
          <w:rFonts w:cstheme="minorHAnsi"/>
        </w:rPr>
      </w:pPr>
    </w:p>
    <w:p w14:paraId="2FDE3933" w14:textId="2D4EA6FB" w:rsidR="00BE31EB" w:rsidRPr="00BE31EB" w:rsidRDefault="00BE31EB" w:rsidP="00CD7F25">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CD7F25">
      <w:pPr>
        <w:spacing w:line="240" w:lineRule="auto"/>
        <w:jc w:val="both"/>
        <w:rPr>
          <w:rFonts w:cstheme="minorHAnsi"/>
        </w:rPr>
      </w:pPr>
    </w:p>
    <w:p w14:paraId="36C6049E" w14:textId="00C9304B" w:rsidR="00454017" w:rsidRDefault="00454017" w:rsidP="00CD7F25">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13350"/>
    <w:rsid w:val="00026846"/>
    <w:rsid w:val="000401AA"/>
    <w:rsid w:val="00046F34"/>
    <w:rsid w:val="0005775B"/>
    <w:rsid w:val="0007005E"/>
    <w:rsid w:val="00072C8D"/>
    <w:rsid w:val="00074C9E"/>
    <w:rsid w:val="0008738E"/>
    <w:rsid w:val="000B2FB1"/>
    <w:rsid w:val="000D095A"/>
    <w:rsid w:val="000E6056"/>
    <w:rsid w:val="00127B77"/>
    <w:rsid w:val="00163212"/>
    <w:rsid w:val="0016582A"/>
    <w:rsid w:val="00191C23"/>
    <w:rsid w:val="001B679E"/>
    <w:rsid w:val="001C206C"/>
    <w:rsid w:val="001D46D0"/>
    <w:rsid w:val="001E0CBE"/>
    <w:rsid w:val="00224100"/>
    <w:rsid w:val="0023115F"/>
    <w:rsid w:val="00232F8E"/>
    <w:rsid w:val="00273E62"/>
    <w:rsid w:val="002D3AD4"/>
    <w:rsid w:val="002F4FD1"/>
    <w:rsid w:val="0030515B"/>
    <w:rsid w:val="003279EC"/>
    <w:rsid w:val="00342320"/>
    <w:rsid w:val="003824C6"/>
    <w:rsid w:val="00393E6B"/>
    <w:rsid w:val="003B23E8"/>
    <w:rsid w:val="003B57DA"/>
    <w:rsid w:val="004248E6"/>
    <w:rsid w:val="00437E00"/>
    <w:rsid w:val="00454017"/>
    <w:rsid w:val="00467AFA"/>
    <w:rsid w:val="004F70F3"/>
    <w:rsid w:val="00504D85"/>
    <w:rsid w:val="005D262B"/>
    <w:rsid w:val="00606681"/>
    <w:rsid w:val="00614CF7"/>
    <w:rsid w:val="00660CBA"/>
    <w:rsid w:val="006C7A99"/>
    <w:rsid w:val="006F33D0"/>
    <w:rsid w:val="00703B99"/>
    <w:rsid w:val="0073724E"/>
    <w:rsid w:val="00775C44"/>
    <w:rsid w:val="0078502D"/>
    <w:rsid w:val="007C6ADF"/>
    <w:rsid w:val="007F5FCD"/>
    <w:rsid w:val="008134AC"/>
    <w:rsid w:val="0083013B"/>
    <w:rsid w:val="00830E20"/>
    <w:rsid w:val="0085137E"/>
    <w:rsid w:val="00866F8C"/>
    <w:rsid w:val="008C6FED"/>
    <w:rsid w:val="00922733"/>
    <w:rsid w:val="0092646F"/>
    <w:rsid w:val="00934D87"/>
    <w:rsid w:val="0094774A"/>
    <w:rsid w:val="009763D7"/>
    <w:rsid w:val="00981D73"/>
    <w:rsid w:val="009A68C9"/>
    <w:rsid w:val="009A6A8A"/>
    <w:rsid w:val="009D5EAD"/>
    <w:rsid w:val="00A03418"/>
    <w:rsid w:val="00A471D2"/>
    <w:rsid w:val="00A732FA"/>
    <w:rsid w:val="00A73622"/>
    <w:rsid w:val="00AD2B10"/>
    <w:rsid w:val="00B0683E"/>
    <w:rsid w:val="00B31F00"/>
    <w:rsid w:val="00B3569F"/>
    <w:rsid w:val="00B37A3E"/>
    <w:rsid w:val="00B43ABD"/>
    <w:rsid w:val="00BB197E"/>
    <w:rsid w:val="00BD11C3"/>
    <w:rsid w:val="00BD639F"/>
    <w:rsid w:val="00BE31EB"/>
    <w:rsid w:val="00C7294D"/>
    <w:rsid w:val="00C927A5"/>
    <w:rsid w:val="00CB18DD"/>
    <w:rsid w:val="00CB2948"/>
    <w:rsid w:val="00CD7F25"/>
    <w:rsid w:val="00CF3BCB"/>
    <w:rsid w:val="00D2786E"/>
    <w:rsid w:val="00D37A62"/>
    <w:rsid w:val="00D53191"/>
    <w:rsid w:val="00D55E19"/>
    <w:rsid w:val="00D919BE"/>
    <w:rsid w:val="00DA3757"/>
    <w:rsid w:val="00DD3478"/>
    <w:rsid w:val="00E21C18"/>
    <w:rsid w:val="00E22949"/>
    <w:rsid w:val="00E52675"/>
    <w:rsid w:val="00E57AB5"/>
    <w:rsid w:val="00E754E4"/>
    <w:rsid w:val="00E75840"/>
    <w:rsid w:val="00EC7B76"/>
    <w:rsid w:val="00F26227"/>
    <w:rsid w:val="00F32AE9"/>
    <w:rsid w:val="00F43FAA"/>
    <w:rsid w:val="00F620A9"/>
    <w:rsid w:val="00FD6405"/>
    <w:rsid w:val="00F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 w:type="character" w:styleId="Textedelespacerserv">
    <w:name w:val="Placeholder Text"/>
    <w:basedOn w:val="Policepardfaut"/>
    <w:uiPriority w:val="99"/>
    <w:semiHidden/>
    <w:rsid w:val="00660C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9095</TotalTime>
  <Pages>11</Pages>
  <Words>2831</Words>
  <Characters>15571</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Augustin ANTIER</cp:lastModifiedBy>
  <cp:revision>29</cp:revision>
  <dcterms:created xsi:type="dcterms:W3CDTF">2025-11-26T09:30:00Z</dcterms:created>
  <dcterms:modified xsi:type="dcterms:W3CDTF">2025-12-18T09:23:00Z</dcterms:modified>
</cp:coreProperties>
</file>