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1539" w14:textId="0ED7D277" w:rsidR="005A37E0" w:rsidRDefault="00414E0B" w:rsidP="00414E0B">
      <w:pPr>
        <w:jc w:val="center"/>
        <w:rPr>
          <w:b/>
          <w:bCs/>
          <w:sz w:val="28"/>
        </w:rPr>
      </w:pPr>
      <w:r w:rsidRPr="00414E0B">
        <w:rPr>
          <w:b/>
          <w:bCs/>
          <w:sz w:val="28"/>
        </w:rPr>
        <w:t xml:space="preserve">Questions sur les </w:t>
      </w:r>
      <w:r>
        <w:rPr>
          <w:b/>
          <w:bCs/>
          <w:sz w:val="28"/>
        </w:rPr>
        <w:t>jeux de données</w:t>
      </w:r>
    </w:p>
    <w:p w14:paraId="4D25ED65" w14:textId="7FE1662E" w:rsidR="00414E0B" w:rsidRDefault="00414E0B" w:rsidP="00414E0B">
      <w:pPr>
        <w:rPr>
          <w:sz w:val="24"/>
        </w:rPr>
      </w:pPr>
    </w:p>
    <w:p w14:paraId="69E5D1E2" w14:textId="70DF112D" w:rsidR="00320D4F" w:rsidRPr="00320D4F" w:rsidRDefault="00414E0B" w:rsidP="00414E0B">
      <w:pPr>
        <w:jc w:val="both"/>
        <w:rPr>
          <w:sz w:val="24"/>
        </w:rPr>
      </w:pPr>
      <w:r>
        <w:rPr>
          <w:sz w:val="24"/>
        </w:rPr>
        <w:t xml:space="preserve">Ce document a pour but de résumer les questions et incompréhensions que nous avons sur les jeux de données NIRS issus de la thèse de Marianne. </w:t>
      </w:r>
    </w:p>
    <w:p w14:paraId="2B4AD521" w14:textId="5BD4A1BF" w:rsidR="00320D4F" w:rsidRPr="00320D4F" w:rsidRDefault="00414E0B" w:rsidP="00320D4F">
      <w:pPr>
        <w:jc w:val="both"/>
        <w:rPr>
          <w:b/>
          <w:bCs/>
          <w:sz w:val="24"/>
        </w:rPr>
      </w:pPr>
      <w:r w:rsidRPr="00414E0B">
        <w:rPr>
          <w:b/>
          <w:bCs/>
          <w:sz w:val="24"/>
        </w:rPr>
        <w:t>Introduction</w:t>
      </w:r>
    </w:p>
    <w:p w14:paraId="1EA557E1" w14:textId="6603BF34" w:rsidR="00320D4F" w:rsidRDefault="00414E0B" w:rsidP="00320D4F">
      <w:pPr>
        <w:ind w:firstLine="708"/>
        <w:jc w:val="both"/>
        <w:rPr>
          <w:sz w:val="24"/>
        </w:rPr>
      </w:pPr>
      <w:r>
        <w:rPr>
          <w:sz w:val="24"/>
        </w:rPr>
        <w:t>On rappelle la structure des expériences afin de comprendre la structure des jeux de données. Des sonnées spectrométriques ont été mesurées sur des graines de colza, de différentes variétés. Puis des mesures semblables ont été réalisé sur des feuilles sèches de ces mêmes variétés. Pour obtenir ces feuilles sèches, le colza a été planté dans des bacs, constitués de quatre parties. Il y a donc 4 génotype</w:t>
      </w:r>
      <w:r w:rsidR="00CB7AE7">
        <w:rPr>
          <w:sz w:val="24"/>
        </w:rPr>
        <w:t>s</w:t>
      </w:r>
      <w:r>
        <w:rPr>
          <w:sz w:val="24"/>
        </w:rPr>
        <w:t xml:space="preserve"> différent de colza dans un seul bac, et 9 plants par génotype. </w:t>
      </w:r>
    </w:p>
    <w:p w14:paraId="23A8B070" w14:textId="38CB1F8F" w:rsidR="00414E0B" w:rsidRDefault="00015A9D" w:rsidP="00414E0B">
      <w:pPr>
        <w:ind w:firstLine="708"/>
        <w:jc w:val="both"/>
        <w:rPr>
          <w:sz w:val="24"/>
        </w:rPr>
      </w:pPr>
      <w:r>
        <w:rPr>
          <w:sz w:val="24"/>
        </w:rPr>
        <w:t xml:space="preserve">Des mesures de phénotype (croissance, </w:t>
      </w:r>
      <w:r w:rsidR="007832BC">
        <w:rPr>
          <w:sz w:val="24"/>
        </w:rPr>
        <w:t>efficacité d’absorption d’azote</w:t>
      </w:r>
      <w:r>
        <w:rPr>
          <w:sz w:val="24"/>
        </w:rPr>
        <w:t>, etc…) ont été réalisée</w:t>
      </w:r>
      <w:r w:rsidR="00CB7AE7">
        <w:rPr>
          <w:sz w:val="24"/>
        </w:rPr>
        <w:t>s</w:t>
      </w:r>
      <w:r>
        <w:rPr>
          <w:sz w:val="24"/>
        </w:rPr>
        <w:t xml:space="preserve"> tout au long de ces expérimentations. Cette expérience s’est déroulée en trois expérimentations différentes. La première débute en </w:t>
      </w:r>
      <w:r w:rsidRPr="00015A9D">
        <w:rPr>
          <w:b/>
          <w:bCs/>
          <w:sz w:val="24"/>
        </w:rPr>
        <w:t>mars</w:t>
      </w:r>
      <w:r>
        <w:rPr>
          <w:sz w:val="24"/>
        </w:rPr>
        <w:t>, et est constitué de 85 génotypes de colza oléagineux de printemps (SOSR)</w:t>
      </w:r>
      <w:r w:rsidR="00320D4F">
        <w:rPr>
          <w:sz w:val="24"/>
        </w:rPr>
        <w:t xml:space="preserve"> et de 2 génotypes de rutabagas. Il y a eu deux répétitions de l’expérience sur cette expérimentation, notamment pour changer la localisation des génotypes pour enlever cet effet. La seconde et la dernière expérimentation ont eu lieu en </w:t>
      </w:r>
      <w:r w:rsidR="00320D4F" w:rsidRPr="00320D4F">
        <w:rPr>
          <w:b/>
          <w:bCs/>
          <w:sz w:val="24"/>
        </w:rPr>
        <w:t>août</w:t>
      </w:r>
      <w:r w:rsidR="00320D4F">
        <w:rPr>
          <w:sz w:val="24"/>
        </w:rPr>
        <w:t xml:space="preserve"> et en </w:t>
      </w:r>
      <w:r w:rsidR="00320D4F" w:rsidRPr="00320D4F">
        <w:rPr>
          <w:b/>
          <w:bCs/>
          <w:sz w:val="24"/>
        </w:rPr>
        <w:t>septembre</w:t>
      </w:r>
      <w:r w:rsidR="00320D4F">
        <w:rPr>
          <w:sz w:val="24"/>
        </w:rPr>
        <w:t xml:space="preserve"> et concernaient 133 génotypes de colza oléagineux d’hiver (WOSR), et 13 génotypes de colza fourrager d’hiver (WFR). Chacune de ces expérimentations fait office d’une répétition. </w:t>
      </w:r>
    </w:p>
    <w:p w14:paraId="1D3D9AA7" w14:textId="38EF36EE" w:rsidR="00320D4F" w:rsidRDefault="00320D4F" w:rsidP="00414E0B">
      <w:pPr>
        <w:ind w:firstLine="708"/>
        <w:jc w:val="both"/>
        <w:rPr>
          <w:sz w:val="24"/>
        </w:rPr>
      </w:pPr>
      <w:r>
        <w:rPr>
          <w:sz w:val="24"/>
        </w:rPr>
        <w:t xml:space="preserve">On a donc </w:t>
      </w:r>
      <w:r w:rsidR="00CB7AE7">
        <w:rPr>
          <w:sz w:val="24"/>
        </w:rPr>
        <w:t>à</w:t>
      </w:r>
      <w:r>
        <w:rPr>
          <w:sz w:val="24"/>
        </w:rPr>
        <w:t xml:space="preserve"> l’issue de ces expérimentations </w:t>
      </w:r>
      <w:r w:rsidR="006C1FA3">
        <w:rPr>
          <w:sz w:val="24"/>
        </w:rPr>
        <w:t>233 génotypes différents.</w:t>
      </w:r>
    </w:p>
    <w:p w14:paraId="6D6A78B8" w14:textId="77777777" w:rsidR="006C1FA3" w:rsidRDefault="006C1FA3" w:rsidP="006C1FA3">
      <w:pPr>
        <w:jc w:val="both"/>
        <w:rPr>
          <w:sz w:val="24"/>
        </w:rPr>
      </w:pPr>
    </w:p>
    <w:p w14:paraId="04CF16BC" w14:textId="65BC0B23" w:rsidR="006C1FA3" w:rsidRDefault="006C1FA3" w:rsidP="006C1FA3">
      <w:pPr>
        <w:jc w:val="both"/>
        <w:rPr>
          <w:b/>
          <w:bCs/>
          <w:sz w:val="24"/>
        </w:rPr>
      </w:pPr>
      <w:r>
        <w:rPr>
          <w:b/>
          <w:bCs/>
          <w:sz w:val="24"/>
        </w:rPr>
        <w:t>Jeux de données</w:t>
      </w:r>
    </w:p>
    <w:p w14:paraId="0E4CC31E" w14:textId="4BEDCDAD" w:rsidR="006C1FA3" w:rsidRDefault="006C1FA3" w:rsidP="006C1FA3">
      <w:pPr>
        <w:jc w:val="both"/>
        <w:rPr>
          <w:sz w:val="24"/>
        </w:rPr>
      </w:pPr>
      <w:r>
        <w:rPr>
          <w:sz w:val="24"/>
        </w:rPr>
        <w:tab/>
        <w:t>Nous possédons des spectres NIRS issus de graines, de feuilles fraiches ou de feuilles sèches, mais nous ne nous intéresserons pas aux feuilles fraiches ici. Nous possédons différentes versions de ces spectres, passés par différentes corrections : MEAN et BLUP pour les graines, MEAN, BLUE et BLUP pour les feuilles. Sur ces jeux de données, nous obtenons une valeur moyenne de spectre pour chacun des génotypes, or :</w:t>
      </w:r>
    </w:p>
    <w:p w14:paraId="3DEBE70B" w14:textId="3D67E27C" w:rsidR="00B257BF" w:rsidRDefault="00B257BF" w:rsidP="006C1FA3">
      <w:pPr>
        <w:jc w:val="both"/>
        <w:rPr>
          <w:sz w:val="24"/>
          <w:u w:val="single"/>
        </w:rPr>
      </w:pPr>
      <w:r w:rsidRPr="00B257BF">
        <w:rPr>
          <w:sz w:val="24"/>
          <w:u w:val="single"/>
        </w:rPr>
        <w:t>Pour les graines :</w:t>
      </w:r>
    </w:p>
    <w:p w14:paraId="78928652" w14:textId="7CFF4467" w:rsidR="00746484" w:rsidRPr="00746484" w:rsidRDefault="00746484" w:rsidP="006C1FA3">
      <w:pPr>
        <w:jc w:val="both"/>
        <w:rPr>
          <w:sz w:val="24"/>
        </w:rPr>
      </w:pPr>
      <w:r>
        <w:rPr>
          <w:sz w:val="24"/>
        </w:rPr>
        <w:t>Le dossier « </w:t>
      </w:r>
      <w:r w:rsidRPr="00746484">
        <w:rPr>
          <w:i/>
          <w:iCs/>
          <w:sz w:val="24"/>
        </w:rPr>
        <w:t>NIRS_experiment/Graines</w:t>
      </w:r>
      <w:r>
        <w:rPr>
          <w:sz w:val="24"/>
        </w:rPr>
        <w:t xml:space="preserve"> » contient </w:t>
      </w:r>
      <w:r w:rsidR="008B2500">
        <w:rPr>
          <w:sz w:val="24"/>
        </w:rPr>
        <w:t>3</w:t>
      </w:r>
      <w:r>
        <w:rPr>
          <w:sz w:val="24"/>
        </w:rPr>
        <w:t xml:space="preserve"> jeux de données</w:t>
      </w:r>
    </w:p>
    <w:p w14:paraId="7F963203" w14:textId="1588134C" w:rsidR="00B257BF" w:rsidRDefault="00746484" w:rsidP="006C1FA3">
      <w:pPr>
        <w:pStyle w:val="Paragraphedeliste"/>
        <w:numPr>
          <w:ilvl w:val="0"/>
          <w:numId w:val="1"/>
        </w:numPr>
        <w:jc w:val="both"/>
        <w:rPr>
          <w:sz w:val="24"/>
        </w:rPr>
      </w:pPr>
      <w:r>
        <w:rPr>
          <w:sz w:val="24"/>
        </w:rPr>
        <w:t>Le premier, « </w:t>
      </w:r>
      <w:r w:rsidRPr="00746484">
        <w:rPr>
          <w:i/>
          <w:iCs/>
          <w:sz w:val="24"/>
        </w:rPr>
        <w:t>matrice_nirs_seeds_paneltotal_ready202307</w:t>
      </w:r>
      <w:r>
        <w:rPr>
          <w:sz w:val="24"/>
        </w:rPr>
        <w:t> », contient les valeurs de</w:t>
      </w:r>
      <w:r w:rsidR="006C1FA3">
        <w:rPr>
          <w:sz w:val="24"/>
        </w:rPr>
        <w:t xml:space="preserve"> spectre sans correction </w:t>
      </w:r>
      <w:r>
        <w:rPr>
          <w:sz w:val="24"/>
        </w:rPr>
        <w:t xml:space="preserve">pour </w:t>
      </w:r>
      <w:r w:rsidR="006C1FA3">
        <w:rPr>
          <w:sz w:val="24"/>
        </w:rPr>
        <w:t xml:space="preserve">seulement 210 génotypes. </w:t>
      </w:r>
      <w:r w:rsidR="006C1FA3" w:rsidRPr="00B257BF">
        <w:rPr>
          <w:i/>
          <w:iCs/>
          <w:color w:val="215E99" w:themeColor="text2" w:themeTint="BF"/>
          <w:sz w:val="24"/>
        </w:rPr>
        <w:t>Quels sont les 23 génotypes manquants et pourquoi ?</w:t>
      </w:r>
      <w:r w:rsidR="006C1FA3" w:rsidRPr="00B257BF">
        <w:rPr>
          <w:color w:val="215E99" w:themeColor="text2" w:themeTint="BF"/>
          <w:sz w:val="24"/>
        </w:rPr>
        <w:t xml:space="preserve"> </w:t>
      </w:r>
      <w:r w:rsidR="00B257BF">
        <w:rPr>
          <w:sz w:val="24"/>
        </w:rPr>
        <w:t xml:space="preserve">Il contient aussi des informations sur le type de génotype (WOSR, SOSR, etc…) </w:t>
      </w:r>
      <w:r>
        <w:rPr>
          <w:sz w:val="24"/>
        </w:rPr>
        <w:t>Les</w:t>
      </w:r>
      <w:r w:rsidR="00B257BF">
        <w:rPr>
          <w:sz w:val="24"/>
        </w:rPr>
        <w:t xml:space="preserve"> mesures </w:t>
      </w:r>
      <w:r>
        <w:rPr>
          <w:sz w:val="24"/>
        </w:rPr>
        <w:t xml:space="preserve">NIRS sont </w:t>
      </w:r>
      <w:r w:rsidR="00B257BF">
        <w:rPr>
          <w:sz w:val="24"/>
        </w:rPr>
        <w:t xml:space="preserve">réalisées sur 1982 longueurs d’ondes (800nm à 2781nm). </w:t>
      </w:r>
    </w:p>
    <w:p w14:paraId="5F9F0A4B" w14:textId="28F3E223" w:rsidR="00B257BF" w:rsidRDefault="006C1FA3" w:rsidP="00B257BF">
      <w:pPr>
        <w:pStyle w:val="Paragraphedeliste"/>
        <w:numPr>
          <w:ilvl w:val="0"/>
          <w:numId w:val="1"/>
        </w:numPr>
        <w:jc w:val="both"/>
        <w:rPr>
          <w:sz w:val="24"/>
        </w:rPr>
      </w:pPr>
      <w:r>
        <w:rPr>
          <w:sz w:val="24"/>
        </w:rPr>
        <w:t xml:space="preserve">Le </w:t>
      </w:r>
      <w:r w:rsidR="00B257BF">
        <w:rPr>
          <w:sz w:val="24"/>
        </w:rPr>
        <w:t>jeu de donnée</w:t>
      </w:r>
      <w:r w:rsidR="00746484">
        <w:rPr>
          <w:sz w:val="24"/>
        </w:rPr>
        <w:t xml:space="preserve"> « </w:t>
      </w:r>
      <w:r w:rsidR="00746484" w:rsidRPr="00746484">
        <w:rPr>
          <w:i/>
          <w:iCs/>
          <w:sz w:val="24"/>
        </w:rPr>
        <w:t>nirs_seeds_MEAN</w:t>
      </w:r>
      <w:r w:rsidR="00746484">
        <w:rPr>
          <w:sz w:val="24"/>
        </w:rPr>
        <w:t> »</w:t>
      </w:r>
      <w:r w:rsidR="00B257BF">
        <w:rPr>
          <w:sz w:val="24"/>
        </w:rPr>
        <w:t xml:space="preserve"> (issu du jeu de donnée brutes) contient lui aussi ces 210 génotypes. </w:t>
      </w:r>
      <w:r>
        <w:rPr>
          <w:sz w:val="24"/>
        </w:rPr>
        <w:t xml:space="preserve"> </w:t>
      </w:r>
      <w:r w:rsidR="00746484">
        <w:rPr>
          <w:sz w:val="24"/>
        </w:rPr>
        <w:t>Il ne contient des mesures que pour</w:t>
      </w:r>
      <w:r w:rsidR="00B257BF">
        <w:rPr>
          <w:sz w:val="24"/>
        </w:rPr>
        <w:t xml:space="preserve"> 1948 longueurs d’ondes (817nm à 2764nm). Les génotypes sont bien les mêmes que </w:t>
      </w:r>
      <w:r w:rsidR="00B257BF">
        <w:rPr>
          <w:sz w:val="24"/>
        </w:rPr>
        <w:lastRenderedPageBreak/>
        <w:t>le jeu de donnée brutes</w:t>
      </w:r>
      <w:r w:rsidR="00746484">
        <w:rPr>
          <w:sz w:val="24"/>
        </w:rPr>
        <w:t>, et le décalage de longueur d’onde ne pose pas de problème.</w:t>
      </w:r>
    </w:p>
    <w:p w14:paraId="4799E5DC" w14:textId="71E632C9" w:rsidR="00746484" w:rsidRDefault="00746484" w:rsidP="00B257BF">
      <w:pPr>
        <w:pStyle w:val="Paragraphedeliste"/>
        <w:numPr>
          <w:ilvl w:val="0"/>
          <w:numId w:val="1"/>
        </w:numPr>
        <w:jc w:val="both"/>
        <w:rPr>
          <w:sz w:val="24"/>
        </w:rPr>
      </w:pPr>
      <w:r>
        <w:rPr>
          <w:sz w:val="24"/>
        </w:rPr>
        <w:t>Le jeu de donnée « </w:t>
      </w:r>
      <w:r>
        <w:rPr>
          <w:i/>
          <w:iCs/>
          <w:sz w:val="24"/>
        </w:rPr>
        <w:t>nirs_seeds_BLUP</w:t>
      </w:r>
      <w:r>
        <w:rPr>
          <w:sz w:val="24"/>
        </w:rPr>
        <w:t xml:space="preserve"> » ne contient que des valeurs de </w:t>
      </w:r>
      <w:r w:rsidR="008B2500">
        <w:rPr>
          <w:sz w:val="24"/>
        </w:rPr>
        <w:t>spectre</w:t>
      </w:r>
      <w:r>
        <w:rPr>
          <w:sz w:val="24"/>
        </w:rPr>
        <w:t>, et aucune information sur les génotypes</w:t>
      </w:r>
      <w:r w:rsidR="008B2500">
        <w:rPr>
          <w:sz w:val="24"/>
        </w:rPr>
        <w:t xml:space="preserve"> ou les longueurs d’onde. Puisque qu’il contient presque autant de colonnes que le jeu de données « MEAN », on a pu retrouver les longueurs d’ondes correspondant à chaque colonne</w:t>
      </w:r>
      <w:r>
        <w:rPr>
          <w:sz w:val="24"/>
        </w:rPr>
        <w:t>.</w:t>
      </w:r>
      <w:r w:rsidR="008B2500">
        <w:rPr>
          <w:sz w:val="24"/>
        </w:rPr>
        <w:t xml:space="preserve"> Mais le jeu de donnée ne contient que 205 lignes (donc spectre) et non plus les 210 génotypes présents sur les autres jeux de données. Puisqu’il n’y a pas d’information sur les génotypes, et que certaines lignes sont manquantes, on ne peut pas attribuer une valeur de spectre à un génotype. </w:t>
      </w:r>
      <w:r w:rsidR="008B2500" w:rsidRPr="008B2500">
        <w:rPr>
          <w:i/>
          <w:iCs/>
          <w:color w:val="215E99" w:themeColor="text2" w:themeTint="BF"/>
          <w:sz w:val="24"/>
        </w:rPr>
        <w:t xml:space="preserve">Quels sont les génotypes manquants ? </w:t>
      </w:r>
      <w:r w:rsidR="00CB7AE7">
        <w:rPr>
          <w:i/>
          <w:iCs/>
          <w:color w:val="215E99" w:themeColor="text2" w:themeTint="BF"/>
          <w:sz w:val="24"/>
        </w:rPr>
        <w:t>Est-ce que ce sont</w:t>
      </w:r>
      <w:r w:rsidR="008B2500" w:rsidRPr="008B2500">
        <w:rPr>
          <w:i/>
          <w:iCs/>
          <w:color w:val="215E99" w:themeColor="text2" w:themeTint="BF"/>
          <w:sz w:val="24"/>
        </w:rPr>
        <w:t xml:space="preserve"> les derniers ? Des génotypes pour qui les spectres n’étaient pas cohérents ?</w:t>
      </w:r>
      <w:r w:rsidR="008B2500">
        <w:rPr>
          <w:i/>
          <w:iCs/>
          <w:color w:val="215E99" w:themeColor="text2" w:themeTint="BF"/>
          <w:sz w:val="24"/>
        </w:rPr>
        <w:t xml:space="preserve"> Pourquoi y a-t-il 5 génotypes en moins ?</w:t>
      </w:r>
      <w:r w:rsidR="008B2500">
        <w:rPr>
          <w:sz w:val="24"/>
        </w:rPr>
        <w:t xml:space="preserve"> </w:t>
      </w:r>
    </w:p>
    <w:p w14:paraId="57D4416E" w14:textId="035DB20D" w:rsidR="008B2500" w:rsidRDefault="008B2500" w:rsidP="008B2500">
      <w:pPr>
        <w:jc w:val="both"/>
        <w:rPr>
          <w:sz w:val="24"/>
          <w:u w:val="single"/>
        </w:rPr>
      </w:pPr>
      <w:r w:rsidRPr="008B2500">
        <w:rPr>
          <w:sz w:val="24"/>
          <w:u w:val="single"/>
        </w:rPr>
        <w:t>Pour les feuilles :</w:t>
      </w:r>
    </w:p>
    <w:p w14:paraId="3B30A443" w14:textId="5B97E747" w:rsidR="008B2500" w:rsidRDefault="008B2500" w:rsidP="008B2500">
      <w:pPr>
        <w:jc w:val="both"/>
        <w:rPr>
          <w:sz w:val="24"/>
        </w:rPr>
      </w:pPr>
      <w:r>
        <w:rPr>
          <w:sz w:val="24"/>
        </w:rPr>
        <w:t>Le dossier « </w:t>
      </w:r>
      <w:r w:rsidRPr="008B2500">
        <w:rPr>
          <w:i/>
          <w:iCs/>
          <w:sz w:val="24"/>
        </w:rPr>
        <w:t>NIRS_experiment/Feuilles_seches</w:t>
      </w:r>
      <w:r>
        <w:rPr>
          <w:sz w:val="24"/>
        </w:rPr>
        <w:t> » contient 4 jeux de données</w:t>
      </w:r>
    </w:p>
    <w:p w14:paraId="57EB41F2" w14:textId="35FDF0BA" w:rsidR="008B2500" w:rsidRDefault="008B2500" w:rsidP="008B2500">
      <w:pPr>
        <w:pStyle w:val="Paragraphedeliste"/>
        <w:numPr>
          <w:ilvl w:val="0"/>
          <w:numId w:val="1"/>
        </w:numPr>
        <w:jc w:val="both"/>
        <w:rPr>
          <w:sz w:val="24"/>
        </w:rPr>
      </w:pPr>
      <w:r w:rsidRPr="00981A0C">
        <w:rPr>
          <w:sz w:val="24"/>
        </w:rPr>
        <w:t>Le premier, « </w:t>
      </w:r>
      <w:r w:rsidRPr="00981A0C">
        <w:rPr>
          <w:i/>
          <w:iCs/>
          <w:sz w:val="24"/>
        </w:rPr>
        <w:t>nirs_powder_all_pretreat3</w:t>
      </w:r>
      <w:r w:rsidRPr="00981A0C">
        <w:rPr>
          <w:sz w:val="24"/>
        </w:rPr>
        <w:t> » contient 246 génotypes</w:t>
      </w:r>
      <w:r w:rsidR="00981A0C" w:rsidRPr="00981A0C">
        <w:rPr>
          <w:sz w:val="24"/>
        </w:rPr>
        <w:t xml:space="preserve"> di</w:t>
      </w:r>
      <w:r w:rsidR="00981A0C">
        <w:rPr>
          <w:sz w:val="24"/>
        </w:rPr>
        <w:t xml:space="preserve">fférents, avec plusieurs répétitions par génotypes en ligne. </w:t>
      </w:r>
      <w:r w:rsidR="00981A0C" w:rsidRPr="00981A0C">
        <w:rPr>
          <w:i/>
          <w:iCs/>
          <w:color w:val="215E99" w:themeColor="text2" w:themeTint="BF"/>
          <w:sz w:val="24"/>
        </w:rPr>
        <w:t>D’où viennent ces 13 génotypes supplémentaires ? La thèse n’en citait que 233.</w:t>
      </w:r>
      <w:r w:rsidR="00981A0C">
        <w:rPr>
          <w:sz w:val="24"/>
        </w:rPr>
        <w:t xml:space="preserve"> En colonne, on retrouve différentes informations sur les expérimentations et les génotypes, ainsi que les valeurs des spectres pour 1948 longueurs d’ondes (817nm à 2764nm).</w:t>
      </w:r>
    </w:p>
    <w:p w14:paraId="59651880" w14:textId="77777777" w:rsidR="00981A0C" w:rsidRDefault="00981A0C" w:rsidP="008B2500">
      <w:pPr>
        <w:pStyle w:val="Paragraphedeliste"/>
        <w:numPr>
          <w:ilvl w:val="0"/>
          <w:numId w:val="1"/>
        </w:numPr>
        <w:jc w:val="both"/>
        <w:rPr>
          <w:sz w:val="24"/>
        </w:rPr>
      </w:pPr>
      <w:r w:rsidRPr="00981A0C">
        <w:rPr>
          <w:sz w:val="24"/>
        </w:rPr>
        <w:t>Le second, « </w:t>
      </w:r>
      <w:r w:rsidRPr="00981A0C">
        <w:rPr>
          <w:i/>
          <w:iCs/>
          <w:sz w:val="24"/>
        </w:rPr>
        <w:t>nirs_powder_MEAN</w:t>
      </w:r>
      <w:r w:rsidRPr="00981A0C">
        <w:rPr>
          <w:sz w:val="24"/>
        </w:rPr>
        <w:t> » contie</w:t>
      </w:r>
      <w:r>
        <w:rPr>
          <w:sz w:val="24"/>
        </w:rPr>
        <w:t>nt les mesures de spectres sur les mêmes longueurs d’onde, et pour les mêmes 246 génotypes.</w:t>
      </w:r>
    </w:p>
    <w:p w14:paraId="2094683A" w14:textId="64D45602" w:rsidR="00981A0C" w:rsidRDefault="00981A0C" w:rsidP="008B2500">
      <w:pPr>
        <w:pStyle w:val="Paragraphedeliste"/>
        <w:numPr>
          <w:ilvl w:val="0"/>
          <w:numId w:val="1"/>
        </w:numPr>
        <w:jc w:val="both"/>
        <w:rPr>
          <w:sz w:val="24"/>
        </w:rPr>
      </w:pPr>
      <w:r>
        <w:rPr>
          <w:sz w:val="24"/>
        </w:rPr>
        <w:t>Le jeu de donnée « </w:t>
      </w:r>
      <w:r w:rsidRPr="00981A0C">
        <w:rPr>
          <w:i/>
          <w:iCs/>
          <w:sz w:val="24"/>
        </w:rPr>
        <w:t>nirs_powder_BLUE</w:t>
      </w:r>
      <w:r>
        <w:rPr>
          <w:i/>
          <w:iCs/>
          <w:sz w:val="24"/>
        </w:rPr>
        <w:t>_FINAL</w:t>
      </w:r>
      <w:r>
        <w:rPr>
          <w:sz w:val="24"/>
        </w:rPr>
        <w:t xml:space="preserve"> » ne contient que des valeurs de spectre. Encore une fois, on n’y trouve aucune information sur les longueurs d’onde (mais nous avons pu faire une correspondance en affichant les spectres), ni sur les génotypes. Et nous n’avons plus 246 lignes (une par génotype) mais 235. Cette fois ci, on peut encore </w:t>
      </w:r>
      <w:r w:rsidR="00CB7AE7">
        <w:rPr>
          <w:sz w:val="24"/>
        </w:rPr>
        <w:t>pas</w:t>
      </w:r>
      <w:r>
        <w:rPr>
          <w:sz w:val="24"/>
        </w:rPr>
        <w:t xml:space="preserve">s faire la correspondance entre les différents spectres et avec les phénotypes puisqu’on ne sait pas à quel individu appartient un spectre. </w:t>
      </w:r>
      <w:r w:rsidRPr="008B2500">
        <w:rPr>
          <w:i/>
          <w:iCs/>
          <w:color w:val="215E99" w:themeColor="text2" w:themeTint="BF"/>
          <w:sz w:val="24"/>
        </w:rPr>
        <w:t>Quels sont les génotypes manquants ?</w:t>
      </w:r>
    </w:p>
    <w:p w14:paraId="01278778" w14:textId="07E96CDE" w:rsidR="00981A0C" w:rsidRDefault="00981A0C" w:rsidP="008B2500">
      <w:pPr>
        <w:pStyle w:val="Paragraphedeliste"/>
        <w:numPr>
          <w:ilvl w:val="0"/>
          <w:numId w:val="1"/>
        </w:numPr>
        <w:jc w:val="both"/>
        <w:rPr>
          <w:sz w:val="24"/>
        </w:rPr>
      </w:pPr>
      <w:r>
        <w:rPr>
          <w:sz w:val="24"/>
        </w:rPr>
        <w:t>Le jeu de donnée « </w:t>
      </w:r>
      <w:r w:rsidRPr="00981A0C">
        <w:rPr>
          <w:i/>
          <w:iCs/>
          <w:sz w:val="24"/>
        </w:rPr>
        <w:t>nirs_powder_BLUP</w:t>
      </w:r>
      <w:r>
        <w:rPr>
          <w:sz w:val="24"/>
        </w:rPr>
        <w:t> »</w:t>
      </w:r>
      <w:r w:rsidR="007832BC">
        <w:rPr>
          <w:sz w:val="24"/>
        </w:rPr>
        <w:t xml:space="preserve"> a exactement le même problème que « </w:t>
      </w:r>
      <w:r w:rsidR="007832BC" w:rsidRPr="007832BC">
        <w:rPr>
          <w:i/>
          <w:iCs/>
          <w:sz w:val="24"/>
        </w:rPr>
        <w:t>nirs_powder_BLUE_FINAL</w:t>
      </w:r>
      <w:r w:rsidR="007832BC">
        <w:rPr>
          <w:sz w:val="24"/>
        </w:rPr>
        <w:t xml:space="preserve"> ». 235 génotypes non labellisés, aucune correspondance possible. </w:t>
      </w:r>
      <w:r w:rsidR="007832BC" w:rsidRPr="007832BC">
        <w:rPr>
          <w:i/>
          <w:iCs/>
          <w:color w:val="215E99" w:themeColor="text2" w:themeTint="BF"/>
          <w:sz w:val="24"/>
        </w:rPr>
        <w:t>Peut-on retrouver quels sont ces génotypes ?</w:t>
      </w:r>
    </w:p>
    <w:p w14:paraId="1A27E7BD" w14:textId="77777777" w:rsidR="007832BC" w:rsidRDefault="007832BC" w:rsidP="007832BC">
      <w:pPr>
        <w:jc w:val="both"/>
        <w:rPr>
          <w:sz w:val="24"/>
        </w:rPr>
      </w:pPr>
    </w:p>
    <w:p w14:paraId="7A3CBA5F" w14:textId="03BCC2C4" w:rsidR="007832BC" w:rsidRPr="007832BC" w:rsidRDefault="007832BC" w:rsidP="007832BC">
      <w:pPr>
        <w:jc w:val="both"/>
        <w:rPr>
          <w:sz w:val="24"/>
        </w:rPr>
      </w:pPr>
      <w:r>
        <w:rPr>
          <w:sz w:val="24"/>
        </w:rPr>
        <w:t xml:space="preserve">De plus, les jeux de données brutes </w:t>
      </w:r>
      <w:r w:rsidR="00CB22E1">
        <w:rPr>
          <w:sz w:val="24"/>
        </w:rPr>
        <w:t>ont l’air d’avoir eu un prétraitement : « </w:t>
      </w:r>
      <w:r w:rsidR="00CB22E1" w:rsidRPr="00CB22E1">
        <w:rPr>
          <w:i/>
          <w:iCs/>
          <w:sz w:val="24"/>
        </w:rPr>
        <w:t>nirs_powder_all_pretreat3</w:t>
      </w:r>
      <w:r w:rsidR="00CB22E1">
        <w:rPr>
          <w:sz w:val="24"/>
        </w:rPr>
        <w:t xml:space="preserve"> ». </w:t>
      </w:r>
      <w:r w:rsidR="00CB22E1" w:rsidRPr="00CB22E1">
        <w:rPr>
          <w:i/>
          <w:iCs/>
          <w:color w:val="215E99" w:themeColor="text2" w:themeTint="BF"/>
          <w:sz w:val="24"/>
        </w:rPr>
        <w:t>Quels sont ces prétraitements ? Est-ce un prétraitement sur les spectres ? Est-ce simplement l’ajout d’informations sur les expérimentations (bloc, type de génotype, etc…) ?</w:t>
      </w:r>
    </w:p>
    <w:sectPr w:rsidR="007832BC" w:rsidRPr="007832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E78"/>
    <w:multiLevelType w:val="hybridMultilevel"/>
    <w:tmpl w:val="D8A60750"/>
    <w:lvl w:ilvl="0" w:tplc="BA9A2362">
      <w:start w:val="1"/>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3949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8F"/>
    <w:rsid w:val="00015A9D"/>
    <w:rsid w:val="00127B77"/>
    <w:rsid w:val="00320D4F"/>
    <w:rsid w:val="0037138F"/>
    <w:rsid w:val="00414E0B"/>
    <w:rsid w:val="005A37E0"/>
    <w:rsid w:val="005D6233"/>
    <w:rsid w:val="00674A57"/>
    <w:rsid w:val="006C1FA3"/>
    <w:rsid w:val="00746484"/>
    <w:rsid w:val="007832BC"/>
    <w:rsid w:val="008B2500"/>
    <w:rsid w:val="00981A0C"/>
    <w:rsid w:val="00A72712"/>
    <w:rsid w:val="00B257BF"/>
    <w:rsid w:val="00CB22E1"/>
    <w:rsid w:val="00CB7AE7"/>
    <w:rsid w:val="00EE19C2"/>
    <w:rsid w:val="00FA16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1219"/>
  <w15:chartTrackingRefBased/>
  <w15:docId w15:val="{301905DD-049C-4F9A-BCD5-64B0455E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1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1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13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13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13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13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13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13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13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13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13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13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13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13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13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13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13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138F"/>
    <w:rPr>
      <w:rFonts w:eastAsiaTheme="majorEastAsia" w:cstheme="majorBidi"/>
      <w:color w:val="272727" w:themeColor="text1" w:themeTint="D8"/>
    </w:rPr>
  </w:style>
  <w:style w:type="paragraph" w:styleId="Titre">
    <w:name w:val="Title"/>
    <w:basedOn w:val="Normal"/>
    <w:next w:val="Normal"/>
    <w:link w:val="TitreCar"/>
    <w:uiPriority w:val="10"/>
    <w:qFormat/>
    <w:rsid w:val="00371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13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13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13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138F"/>
    <w:pPr>
      <w:spacing w:before="160"/>
      <w:jc w:val="center"/>
    </w:pPr>
    <w:rPr>
      <w:i/>
      <w:iCs/>
      <w:color w:val="404040" w:themeColor="text1" w:themeTint="BF"/>
    </w:rPr>
  </w:style>
  <w:style w:type="character" w:customStyle="1" w:styleId="CitationCar">
    <w:name w:val="Citation Car"/>
    <w:basedOn w:val="Policepardfaut"/>
    <w:link w:val="Citation"/>
    <w:uiPriority w:val="29"/>
    <w:rsid w:val="0037138F"/>
    <w:rPr>
      <w:i/>
      <w:iCs/>
      <w:color w:val="404040" w:themeColor="text1" w:themeTint="BF"/>
    </w:rPr>
  </w:style>
  <w:style w:type="paragraph" w:styleId="Paragraphedeliste">
    <w:name w:val="List Paragraph"/>
    <w:basedOn w:val="Normal"/>
    <w:uiPriority w:val="34"/>
    <w:qFormat/>
    <w:rsid w:val="0037138F"/>
    <w:pPr>
      <w:ind w:left="720"/>
      <w:contextualSpacing/>
    </w:pPr>
  </w:style>
  <w:style w:type="character" w:styleId="Accentuationintense">
    <w:name w:val="Intense Emphasis"/>
    <w:basedOn w:val="Policepardfaut"/>
    <w:uiPriority w:val="21"/>
    <w:qFormat/>
    <w:rsid w:val="0037138F"/>
    <w:rPr>
      <w:i/>
      <w:iCs/>
      <w:color w:val="0F4761" w:themeColor="accent1" w:themeShade="BF"/>
    </w:rPr>
  </w:style>
  <w:style w:type="paragraph" w:styleId="Citationintense">
    <w:name w:val="Intense Quote"/>
    <w:basedOn w:val="Normal"/>
    <w:next w:val="Normal"/>
    <w:link w:val="CitationintenseCar"/>
    <w:uiPriority w:val="30"/>
    <w:qFormat/>
    <w:rsid w:val="00371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138F"/>
    <w:rPr>
      <w:i/>
      <w:iCs/>
      <w:color w:val="0F4761" w:themeColor="accent1" w:themeShade="BF"/>
    </w:rPr>
  </w:style>
  <w:style w:type="character" w:styleId="Rfrenceintense">
    <w:name w:val="Intense Reference"/>
    <w:basedOn w:val="Policepardfaut"/>
    <w:uiPriority w:val="32"/>
    <w:qFormat/>
    <w:rsid w:val="00371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773</Words>
  <Characters>4253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ANTIER</dc:creator>
  <cp:keywords/>
  <dc:description/>
  <cp:lastModifiedBy>Augustin ANTIER</cp:lastModifiedBy>
  <cp:revision>3</cp:revision>
  <dcterms:created xsi:type="dcterms:W3CDTF">2025-12-10T08:10:00Z</dcterms:created>
  <dcterms:modified xsi:type="dcterms:W3CDTF">2025-12-10T09:59:00Z</dcterms:modified>
</cp:coreProperties>
</file>